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4D4E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</w:rPr>
      </w:pPr>
      <w:r>
        <w:rPr>
          <w:rFonts w:ascii="Rhymes Display" w:eastAsia="Times New Roman" w:hAnsi="Rhymes Display" w:cs="Times New Roman"/>
          <w:b/>
          <w:bCs/>
        </w:rPr>
        <w:t>TISKOVÁ ZPRÁVA</w:t>
      </w:r>
    </w:p>
    <w:p w14:paraId="12206FFF" w14:textId="1637A8F9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sz w:val="22"/>
          <w:szCs w:val="22"/>
        </w:rPr>
        <w:t>Kutná Hora, 11</w:t>
      </w:r>
      <w:r>
        <w:rPr>
          <w:rFonts w:ascii="Rhymes Display" w:eastAsia="Times New Roman" w:hAnsi="Rhymes Display" w:cs="Times New Roman"/>
          <w:b/>
          <w:bCs/>
          <w:sz w:val="22"/>
          <w:szCs w:val="22"/>
        </w:rPr>
        <w:t>. 9. 2025</w:t>
      </w:r>
    </w:p>
    <w:p w14:paraId="01754822" w14:textId="77777777" w:rsidR="00151494" w:rsidRDefault="00151494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b/>
          <w:bCs/>
        </w:rPr>
      </w:pPr>
    </w:p>
    <w:p w14:paraId="0B5CE033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b/>
          <w:bCs/>
        </w:rPr>
      </w:pPr>
      <w:r>
        <w:rPr>
          <w:rFonts w:ascii="Rhymes Display" w:eastAsia="Times New Roman" w:hAnsi="Rhymes Display"/>
          <w:b/>
          <w:bCs/>
        </w:rPr>
        <w:t xml:space="preserve">GASK zahajuje podzimní sezónu trojicí výstav Terezy Eisnerové, Jany Kasalové a Tomáše Pilaře </w:t>
      </w:r>
    </w:p>
    <w:p w14:paraId="0511BF93" w14:textId="77777777" w:rsidR="00151494" w:rsidRDefault="00151494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</w:pPr>
    </w:p>
    <w:p w14:paraId="14EF2E7A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t xml:space="preserve">GASK – Galerie Středočeského kraje vstupuje do podzimní sezóny se třemi novými výstavami. Whitebox se promění ve scénu porcelánových plastik a šperků Terezy Eisnerové, jejichž křehká forma a expresivní tematika se setkávají v projektu </w:t>
      </w:r>
      <w:r>
        <w:rPr>
          <w:rFonts w:ascii="Rhymes Display" w:eastAsia="Times New Roman" w:hAnsi="Rhymes Display" w:cs="Times New Roman"/>
          <w:b/>
          <w:bCs/>
          <w:i/>
          <w:iCs/>
          <w:color w:val="auto"/>
          <w:sz w:val="22"/>
          <w:szCs w:val="22"/>
        </w:rPr>
        <w:t>Mumie v krajkách</w:t>
      </w: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t xml:space="preserve">. Jana Kasalová v cyklu subjektivní kartografie proměňuje mapy v geoanatomické portréty, v nichž se objektivní dokumentace území setkává s pamětí místa. Výstava </w:t>
      </w:r>
      <w:r>
        <w:rPr>
          <w:rFonts w:ascii="Rhymes Display" w:eastAsia="Times New Roman" w:hAnsi="Rhymes Display" w:cs="Times New Roman"/>
          <w:b/>
          <w:bCs/>
          <w:i/>
          <w:iCs/>
          <w:color w:val="auto"/>
          <w:sz w:val="22"/>
          <w:szCs w:val="22"/>
        </w:rPr>
        <w:t>Žeň klidného oka</w:t>
      </w: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t xml:space="preserve"> představuje obrazy a kresby Tomáše Pilaře, které se tematicky vztahují ke krajině a zvířatům v roli blízkých bytostí člověka a otevírají úvahu nad pomíjivostí bytí. Vernisáž všech tří výstav proběhne v sobotu 20. září 2025 od 16 hodin. </w:t>
      </w:r>
    </w:p>
    <w:p w14:paraId="36D6C5C4" w14:textId="77777777" w:rsidR="00151494" w:rsidRDefault="00151494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color w:val="auto"/>
          <w:sz w:val="22"/>
          <w:szCs w:val="22"/>
        </w:rPr>
      </w:pPr>
    </w:p>
    <w:p w14:paraId="686DBE50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t xml:space="preserve">Mumie v krajkách </w:t>
      </w:r>
    </w:p>
    <w:p w14:paraId="552AFDF2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t>Porcelánové plastiky a šperky Terezy Eisnerové</w:t>
      </w:r>
    </w:p>
    <w:p w14:paraId="6D5D028E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21. 9. 2025 – 22. 2. 2026</w:t>
      </w:r>
    </w:p>
    <w:p w14:paraId="2437F308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 xml:space="preserve">Vernisáž: 20. 9. v 16:00 </w:t>
      </w:r>
    </w:p>
    <w:p w14:paraId="11732DAF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Whitebox</w:t>
      </w:r>
    </w:p>
    <w:p w14:paraId="0AAC59C2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Kurátorka: Adriana Primusová</w:t>
      </w:r>
    </w:p>
    <w:p w14:paraId="10FC3063" w14:textId="77777777" w:rsidR="00151494" w:rsidRDefault="00151494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</w:p>
    <w:p w14:paraId="35D8EF54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 xml:space="preserve">Třebaže během své kariéry pracovala sochařka Tereza Eisnerová (*1981) s celou řadou klasických i současných materiálů a jejich kombinací, v posledních letech je její jméno nejčastěji skloňováno ve vztahu ke keramice, a především k porcelánu. Ten Terezu Eisnerovou fascinuje svou jemností, ušlechtilostí, hladkým povrchem, tvrdostí a zároveň křehkostí. Postupně si v tomto médiu rozvinula zcela originální rukopis, výrazně posouvající hranice běžně využívaných možností materiálu. Ačkoliv má na svém kontě figury </w:t>
      </w:r>
      <w:r>
        <w:rPr>
          <w:rFonts w:ascii="Rhymes Display" w:eastAsia="Times New Roman" w:hAnsi="Rhymes Display"/>
          <w:sz w:val="22"/>
          <w:szCs w:val="22"/>
        </w:rPr>
        <w:t>v životní velikosti i velkoformátové sochy a reliéfy, v porcelánu se věnuje drobné až miniaturní plastice, v níž může naplno vyniknout potenciál materiálu.</w:t>
      </w:r>
      <w:r>
        <w:rPr>
          <w:rFonts w:ascii="Rhymes Display" w:eastAsia="Times New Roman" w:hAnsi="Rhymes Display"/>
          <w:i/>
          <w:iCs/>
          <w:sz w:val="22"/>
          <w:szCs w:val="22"/>
        </w:rPr>
        <w:t xml:space="preserve"> „Autorka je se svou virtuózní prací v miniaturním formátu i s výrazně expresivní tematikou mumií a dalších makabrózních výjevů v kontextu české sochařské scény skutečným solitérem,“ </w:t>
      </w:r>
      <w:r>
        <w:rPr>
          <w:rFonts w:ascii="Rhymes Display" w:eastAsia="Times New Roman" w:hAnsi="Rhymes Display"/>
          <w:sz w:val="22"/>
          <w:szCs w:val="22"/>
        </w:rPr>
        <w:t xml:space="preserve">doplňuje kurátorka Adriana Primusová. </w:t>
      </w:r>
    </w:p>
    <w:p w14:paraId="5E62272E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 xml:space="preserve">Projekt </w:t>
      </w:r>
      <w:r>
        <w:rPr>
          <w:rFonts w:ascii="Rhymes Display" w:eastAsia="Times New Roman" w:hAnsi="Rhymes Display"/>
          <w:i/>
          <w:iCs/>
          <w:sz w:val="22"/>
          <w:szCs w:val="22"/>
        </w:rPr>
        <w:t>Mumie v krajkách,</w:t>
      </w:r>
      <w:r>
        <w:rPr>
          <w:rFonts w:ascii="Rhymes Display" w:eastAsia="Times New Roman" w:hAnsi="Rhymes Display"/>
          <w:sz w:val="22"/>
          <w:szCs w:val="22"/>
        </w:rPr>
        <w:t xml:space="preserve"> připravený pro výstavní prostor Whitebox, vůbec poprvé představí tuto část autorčiny volné a designové tvorby v reprezentativním celku. Návštěvníci jej mohou zhlédnout do 22. února 2026. </w:t>
      </w:r>
    </w:p>
    <w:p w14:paraId="7685FC5B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D4A0558" wp14:editId="7BBBE572">
                <wp:extent cx="6840220" cy="19050"/>
                <wp:effectExtent l="0" t="0" r="0" b="0"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pic="http://schemas.openxmlformats.org/drawingml/2006/picture">
            <w:pict>
              <v:rect id="shape_0" ID="Tvar1" path="m0,0l-2147483645,0l-2147483645,-2147483646l0,-2147483646xe" fillcolor="#a0a0a0" stroked="f" o:allowincell="f" style="position:absolute;margin-left:0pt;margin-top:-1.55pt;width:538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D2F1770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lastRenderedPageBreak/>
        <w:t xml:space="preserve">Jana Kasalová – Zpaměti </w:t>
      </w:r>
    </w:p>
    <w:p w14:paraId="62A2D836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21. 9. 2025 – 22. 2. 2026</w:t>
      </w:r>
    </w:p>
    <w:p w14:paraId="1C4D761F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 xml:space="preserve">Vernisáž: 20. 9. v 16:00 </w:t>
      </w:r>
    </w:p>
    <w:p w14:paraId="62B94951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Experimentální prostor</w:t>
      </w:r>
    </w:p>
    <w:p w14:paraId="793EA242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Kurátorka: Vanda Skálová</w:t>
      </w:r>
    </w:p>
    <w:p w14:paraId="72E3A526" w14:textId="77777777" w:rsidR="00151494" w:rsidRDefault="00151494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</w:p>
    <w:p w14:paraId="2243A7A8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 xml:space="preserve">Multimediální umělkyně Jana Kasalová (*1974) vytváří „subjektivní kartografii“ – geoanatomické portréty území a států. Mapy čte jako beletrii, jako vrstvy paměti kulturní krajiny, v nichž se prolíná fyzická realita s pamětí místa – s historickými, společenskými i spirituálními souvislostmi. Inspirací jí nejsou jen reliéf a hranice zaznamenané na mapách, ale také neviditelné stopy událostí a vztahů. </w:t>
      </w:r>
    </w:p>
    <w:p w14:paraId="18838D75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i/>
          <w:iCs/>
          <w:sz w:val="22"/>
          <w:szCs w:val="22"/>
        </w:rPr>
        <w:t>„Mapy skládám intuitivně, zrcadlově, a vzniká tak symetrický obrazec připomínající Rorschachův test. I já tak vlastně testuji, co v obraze divák vidí, a pokaždé je to něco jiného, stejně jako u testu psychologického – mozky, mraky, pohlavní orgány...,“</w:t>
      </w:r>
      <w:r>
        <w:rPr>
          <w:rFonts w:ascii="Rhymes Display" w:eastAsia="Times New Roman" w:hAnsi="Rhymes Display"/>
          <w:sz w:val="22"/>
          <w:szCs w:val="22"/>
        </w:rPr>
        <w:t xml:space="preserve"> vysvětluje autorka. </w:t>
      </w:r>
    </w:p>
    <w:p w14:paraId="09D6888A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 xml:space="preserve">Kasalová portréty kreslí tužkou a pastelem, používá zlato i fosfor zářící ve tmě, propojuje přesnost linie s uvolněným rukopisem a barevnými akcenty. </w:t>
      </w:r>
      <w:r>
        <w:rPr>
          <w:rFonts w:ascii="Rhymes Display" w:eastAsia="Times New Roman" w:hAnsi="Rhymes Display"/>
          <w:i/>
          <w:iCs/>
          <w:sz w:val="22"/>
          <w:szCs w:val="22"/>
        </w:rPr>
        <w:t xml:space="preserve">Geoanatomie </w:t>
      </w:r>
      <w:r>
        <w:rPr>
          <w:rFonts w:ascii="Rhymes Display" w:eastAsia="Times New Roman" w:hAnsi="Rhymes Display"/>
          <w:sz w:val="22"/>
          <w:szCs w:val="22"/>
        </w:rPr>
        <w:t xml:space="preserve">vycházejí nejen z měřítka map, ale také z kánonu lidské postavy – jejich výška 200 cm odpovídá výšce lidské figury. </w:t>
      </w:r>
    </w:p>
    <w:p w14:paraId="0640D11B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color w:val="auto"/>
          <w:sz w:val="22"/>
          <w:szCs w:val="22"/>
        </w:rPr>
      </w:pPr>
      <w:r>
        <w:rPr>
          <w:rFonts w:ascii="Rhymes Display" w:eastAsia="Times New Roman" w:hAnsi="Rhymes Display"/>
          <w:color w:val="auto"/>
          <w:sz w:val="22"/>
          <w:szCs w:val="22"/>
        </w:rPr>
        <w:t xml:space="preserve">V Experimentálním prostoru GASK představí autorka soubor prací „ožívajících“ díky projekci a animaci. Výstava, jejíž kurátorkou je Vanda Skálová, potrvá do 22. února 2026. </w:t>
      </w:r>
    </w:p>
    <w:p w14:paraId="7FA2AA68" w14:textId="77777777" w:rsidR="00151494" w:rsidRDefault="00151494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color w:val="auto"/>
          <w:sz w:val="22"/>
          <w:szCs w:val="22"/>
        </w:rPr>
      </w:pPr>
    </w:p>
    <w:p w14:paraId="1E70616D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25E3681" wp14:editId="235DE8E1">
                <wp:extent cx="6840220" cy="19050"/>
                <wp:effectExtent l="0" t="0" r="0" b="0"/>
                <wp:docPr id="2" name="Tva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pic="http://schemas.openxmlformats.org/drawingml/2006/picture">
            <w:pict>
              <v:rect id="shape_0" ID="Tvar2" path="m0,0l-2147483645,0l-2147483645,-2147483646l0,-2147483646xe" fillcolor="#a0a0a0" stroked="f" o:allowincell="f" style="position:absolute;margin-left:0pt;margin-top:-1.55pt;width:538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58565FFF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color w:val="auto"/>
          <w:sz w:val="22"/>
          <w:szCs w:val="22"/>
        </w:rPr>
        <w:t xml:space="preserve">Tomáš Pilař – Žeň klidného oka </w:t>
      </w:r>
    </w:p>
    <w:p w14:paraId="04ADABD5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21. 9. 2025 – 22. 2. 2026</w:t>
      </w:r>
    </w:p>
    <w:p w14:paraId="15A5B6F7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 xml:space="preserve">Vernisáž: 20. 9. v 16:00 </w:t>
      </w:r>
    </w:p>
    <w:p w14:paraId="1168D822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Projectroom</w:t>
      </w:r>
    </w:p>
    <w:p w14:paraId="7E383EE1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  <w:r>
        <w:rPr>
          <w:rFonts w:ascii="Rhymes Display" w:eastAsia="Times New Roman" w:hAnsi="Rhymes Display" w:cs="Times New Roman"/>
          <w:sz w:val="22"/>
          <w:szCs w:val="22"/>
        </w:rPr>
        <w:t>Kurátor: Richard Drury</w:t>
      </w:r>
    </w:p>
    <w:p w14:paraId="4ED13639" w14:textId="77777777" w:rsidR="00151494" w:rsidRDefault="00151494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color w:val="auto"/>
          <w:sz w:val="22"/>
          <w:szCs w:val="22"/>
        </w:rPr>
      </w:pPr>
    </w:p>
    <w:p w14:paraId="4B1A058B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>Malíř a kreslíř Tomáš Pilař (*1979) žije a pracuje ve vlídném ústraní rodinného domku se zahradou v Podlažicích u Chrasti, kde se nerušeně věnuje přemýšlení a tvorbě. A tyto dvě činnosti jsou u Pilaře neodmyslitelně spojené – každý jeho obraz lze totiž označit za nesamozřejmé zhmotnění hloubavého myšlenkového procesu. O to obdivuhodnější je skutečnost, že se jeho vizuální poetika vyznačuje především bezprostředností, nenuceností, dotykovou spontaneitou. Právě tyto vlastnosti nás přivádějí k podstatě autorov</w:t>
      </w:r>
      <w:r>
        <w:rPr>
          <w:rFonts w:ascii="Rhymes Display" w:eastAsia="Times New Roman" w:hAnsi="Rhymes Display"/>
          <w:sz w:val="22"/>
          <w:szCs w:val="22"/>
        </w:rPr>
        <w:t>a díla</w:t>
      </w:r>
      <w:r>
        <w:rPr>
          <w:rFonts w:ascii="Rhymes Display" w:eastAsia="Times New Roman" w:hAnsi="Rhymes Display"/>
          <w:i/>
          <w:iCs/>
          <w:sz w:val="22"/>
          <w:szCs w:val="22"/>
        </w:rPr>
        <w:t>.</w:t>
      </w:r>
      <w:r>
        <w:rPr>
          <w:rFonts w:ascii="Rhymes Display" w:eastAsia="Times New Roman" w:hAnsi="Rhymes Display"/>
          <w:sz w:val="22"/>
          <w:szCs w:val="22"/>
        </w:rPr>
        <w:t xml:space="preserve"> </w:t>
      </w:r>
    </w:p>
    <w:p w14:paraId="4053815C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lastRenderedPageBreak/>
        <w:t xml:space="preserve">Na výstavě v GASK, jejíž název je odvozený z básně anglického romantického básníka Williama Wordswortha, bude představen průřez Pilařovou tvorbou posledních třinácti let s důrazem na nejnovější práce. Vedle obrazů budou začleněny i ukázky autorových kreseb. </w:t>
      </w:r>
    </w:p>
    <w:p w14:paraId="5E96746C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i/>
          <w:iCs/>
          <w:color w:val="auto"/>
          <w:sz w:val="22"/>
          <w:szCs w:val="22"/>
        </w:rPr>
      </w:pPr>
      <w:r>
        <w:rPr>
          <w:rFonts w:ascii="Rhymes Display" w:eastAsia="Times New Roman" w:hAnsi="Rhymes Display"/>
          <w:i/>
          <w:iCs/>
          <w:sz w:val="22"/>
          <w:szCs w:val="22"/>
        </w:rPr>
        <w:t>„Tematicky je výstava zaměřena především na fenomén krajiny a zvířat coby „partnerských bytostí“ v blízkém okolí člověka. Lyrické nálady se zde střídají s existenciální melancholií a kontemplací nad tím, co pomíjí a co trvá,“</w:t>
      </w:r>
      <w:r>
        <w:rPr>
          <w:rFonts w:ascii="Rhymes Display" w:eastAsia="Times New Roman" w:hAnsi="Rhymes Display"/>
          <w:sz w:val="22"/>
          <w:szCs w:val="22"/>
        </w:rPr>
        <w:t xml:space="preserve"> říká vedoucí kurátor </w:t>
      </w:r>
      <w:r>
        <w:rPr>
          <w:rFonts w:ascii="Rhymes Display" w:eastAsia="Times New Roman" w:hAnsi="Rhymes Display"/>
          <w:color w:val="auto"/>
          <w:sz w:val="22"/>
          <w:szCs w:val="22"/>
        </w:rPr>
        <w:t xml:space="preserve">GASK Richard Drury a dodává: </w:t>
      </w:r>
      <w:r>
        <w:rPr>
          <w:rFonts w:ascii="Rhymes Display" w:eastAsia="Times New Roman" w:hAnsi="Rhymes Display" w:cs="Times New Roman"/>
          <w:i/>
          <w:iCs/>
          <w:color w:val="auto"/>
          <w:sz w:val="22"/>
          <w:szCs w:val="22"/>
        </w:rPr>
        <w:t xml:space="preserve">„Navíc zdůrazňuje vzácnou hodnotu přírody, živých bytostí, přátelství a přítomného okamžiku. Připomíná, že nevyhnutelnou pomíjivost života přesahuje trvalost paměti, úcty, něhy a pokory.“ </w:t>
      </w:r>
    </w:p>
    <w:p w14:paraId="4CFD3072" w14:textId="77777777" w:rsidR="00151494" w:rsidRDefault="00AD64DB">
      <w:pPr>
        <w:pStyle w:val="TextA"/>
        <w:spacing w:line="276" w:lineRule="auto"/>
        <w:ind w:left="283" w:right="567"/>
        <w:jc w:val="both"/>
        <w:rPr>
          <w:rFonts w:ascii="Rhymes Display" w:eastAsia="Times New Roman" w:hAnsi="Rhymes Display" w:cs="Times New Roman"/>
          <w:color w:val="auto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>Expozice bude ve výstavním prostoru Projectroom ke zhlédnutí do 22. února 2026.</w:t>
      </w:r>
      <w:r>
        <w:rPr>
          <w:rFonts w:ascii="Rhymes Display" w:eastAsia="Times New Roman" w:hAnsi="Rhymes Display" w:cs="Times New Roman"/>
          <w:color w:val="auto"/>
          <w:sz w:val="22"/>
          <w:szCs w:val="22"/>
        </w:rPr>
        <w:t xml:space="preserve"> </w:t>
      </w:r>
    </w:p>
    <w:p w14:paraId="28385DC2" w14:textId="77777777" w:rsidR="00151494" w:rsidRDefault="00151494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2"/>
          <w:szCs w:val="22"/>
        </w:rPr>
      </w:pPr>
    </w:p>
    <w:p w14:paraId="157194E0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>Více na</w:t>
      </w:r>
    </w:p>
    <w:p w14:paraId="41690E19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hyperlink r:id="rId6">
        <w:r>
          <w:rPr>
            <w:rStyle w:val="Hypertextovodkaz"/>
            <w:rFonts w:ascii="Rhymes Display" w:eastAsia="Times New Roman" w:hAnsi="Rhymes Display"/>
            <w:sz w:val="22"/>
            <w:szCs w:val="22"/>
          </w:rPr>
          <w:t>www.gask.cz</w:t>
        </w:r>
      </w:hyperlink>
    </w:p>
    <w:p w14:paraId="764E9BD0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hyperlink r:id="rId7">
        <w:r>
          <w:rPr>
            <w:rStyle w:val="Hypertextovodkaz"/>
            <w:rFonts w:ascii="Rhymes Display" w:eastAsia="Times New Roman" w:hAnsi="Rhymes Display"/>
            <w:sz w:val="22"/>
            <w:szCs w:val="22"/>
          </w:rPr>
          <w:t>Facebook</w:t>
        </w:r>
      </w:hyperlink>
    </w:p>
    <w:p w14:paraId="40BC6662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hyperlink r:id="rId8">
        <w:r>
          <w:rPr>
            <w:rStyle w:val="Hypertextovodkaz"/>
            <w:rFonts w:ascii="Rhymes Display" w:eastAsia="Times New Roman" w:hAnsi="Rhymes Display"/>
            <w:sz w:val="22"/>
            <w:szCs w:val="22"/>
          </w:rPr>
          <w:t>Instagram</w:t>
        </w:r>
      </w:hyperlink>
      <w:r>
        <w:rPr>
          <w:rFonts w:ascii="Rhymes Display" w:eastAsia="Times New Roman" w:hAnsi="Rhymes Display"/>
          <w:sz w:val="22"/>
          <w:szCs w:val="22"/>
        </w:rPr>
        <w:t xml:space="preserve"> </w:t>
      </w:r>
    </w:p>
    <w:p w14:paraId="16B0A621" w14:textId="77777777" w:rsidR="00151494" w:rsidRDefault="00AD64DB">
      <w:pPr>
        <w:pStyle w:val="TextA"/>
        <w:pBdr>
          <w:bottom w:val="single" w:sz="6" w:space="1" w:color="000000"/>
        </w:pBdr>
        <w:ind w:left="-227" w:firstLine="567"/>
        <w:rPr>
          <w:sz w:val="28"/>
          <w:szCs w:val="26"/>
        </w:rPr>
      </w:pPr>
      <w:hyperlink r:id="rId9">
        <w:r>
          <w:rPr>
            <w:rStyle w:val="Hypertextovodkaz"/>
            <w:rFonts w:ascii="Rhymes Display" w:eastAsia="Times New Roman" w:hAnsi="Rhymes Display"/>
            <w:sz w:val="22"/>
            <w:szCs w:val="22"/>
          </w:rPr>
          <w:t>Podcast G/ASK</w:t>
        </w:r>
      </w:hyperlink>
    </w:p>
    <w:p w14:paraId="11E20261" w14:textId="77777777" w:rsidR="00151494" w:rsidRDefault="00151494">
      <w:pPr>
        <w:pStyle w:val="TextA"/>
        <w:pBdr>
          <w:bottom w:val="single" w:sz="6" w:space="1" w:color="000000"/>
        </w:pBdr>
        <w:ind w:left="-227" w:firstLine="567"/>
        <w:rPr>
          <w:sz w:val="28"/>
          <w:szCs w:val="26"/>
        </w:rPr>
      </w:pPr>
    </w:p>
    <w:p w14:paraId="2681F42B" w14:textId="77777777" w:rsidR="00151494" w:rsidRDefault="00151494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</w:p>
    <w:p w14:paraId="6280E08C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b/>
          <w:bCs/>
          <w:sz w:val="22"/>
          <w:szCs w:val="22"/>
        </w:rPr>
        <w:t xml:space="preserve">Kontakt pro média: </w:t>
      </w:r>
    </w:p>
    <w:p w14:paraId="05334D47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b/>
          <w:bCs/>
          <w:sz w:val="22"/>
          <w:szCs w:val="22"/>
        </w:rPr>
        <w:t xml:space="preserve">Ing. Alena Sedláčková </w:t>
      </w:r>
    </w:p>
    <w:p w14:paraId="1C285E48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 xml:space="preserve">+420 602 454 457 </w:t>
      </w:r>
    </w:p>
    <w:p w14:paraId="53B5C08E" w14:textId="77777777" w:rsidR="00151494" w:rsidRDefault="00AD64DB">
      <w:pPr>
        <w:pStyle w:val="TextA"/>
        <w:pBdr>
          <w:bottom w:val="single" w:sz="6" w:space="1" w:color="000000"/>
        </w:pBdr>
        <w:ind w:left="-227" w:firstLine="567"/>
        <w:rPr>
          <w:rFonts w:ascii="Rhymes Display" w:eastAsia="Times New Roman" w:hAnsi="Rhymes Display"/>
          <w:sz w:val="22"/>
          <w:szCs w:val="22"/>
        </w:rPr>
      </w:pPr>
      <w:hyperlink r:id="rId10">
        <w:r>
          <w:rPr>
            <w:rStyle w:val="Hypertextovodkaz"/>
            <w:rFonts w:ascii="Rhymes Display" w:eastAsia="Times New Roman" w:hAnsi="Rhymes Display"/>
            <w:sz w:val="22"/>
            <w:szCs w:val="22"/>
          </w:rPr>
          <w:t>sedlackova@gask.cz</w:t>
        </w:r>
      </w:hyperlink>
      <w:r>
        <w:rPr>
          <w:rFonts w:ascii="Rhymes Display" w:eastAsia="Times New Roman" w:hAnsi="Rhymes Display"/>
          <w:sz w:val="22"/>
          <w:szCs w:val="22"/>
        </w:rPr>
        <w:t xml:space="preserve"> </w:t>
      </w:r>
    </w:p>
    <w:p w14:paraId="7EA8DD9A" w14:textId="77777777" w:rsidR="00151494" w:rsidRDefault="00151494">
      <w:pPr>
        <w:pStyle w:val="TextA"/>
        <w:pBdr>
          <w:bottom w:val="single" w:sz="6" w:space="1" w:color="000000"/>
        </w:pBdr>
        <w:ind w:left="-227" w:firstLine="567"/>
        <w:rPr>
          <w:rFonts w:ascii="Rhymes Display" w:eastAsia="Times New Roman" w:hAnsi="Rhymes Display"/>
          <w:sz w:val="22"/>
          <w:szCs w:val="22"/>
        </w:rPr>
      </w:pPr>
    </w:p>
    <w:p w14:paraId="2F4A4ADE" w14:textId="77777777" w:rsidR="00151494" w:rsidRDefault="00151494">
      <w:pPr>
        <w:pStyle w:val="TextA"/>
        <w:ind w:left="-227"/>
        <w:rPr>
          <w:rFonts w:ascii="Rhymes Display" w:eastAsia="Times New Roman" w:hAnsi="Rhymes Display"/>
          <w:sz w:val="22"/>
          <w:szCs w:val="22"/>
        </w:rPr>
      </w:pPr>
    </w:p>
    <w:p w14:paraId="5026EC1B" w14:textId="77777777" w:rsidR="00151494" w:rsidRDefault="00AD64DB">
      <w:pPr>
        <w:pStyle w:val="TextA"/>
        <w:ind w:left="-227" w:firstLine="567"/>
        <w:rPr>
          <w:rFonts w:ascii="Rhymes Display" w:eastAsia="Times New Roman" w:hAnsi="Rhymes Display"/>
          <w:sz w:val="22"/>
          <w:szCs w:val="22"/>
        </w:rPr>
      </w:pPr>
      <w:r>
        <w:rPr>
          <w:rFonts w:ascii="Rhymes Display" w:eastAsia="Times New Roman" w:hAnsi="Rhymes Display"/>
          <w:sz w:val="22"/>
          <w:szCs w:val="22"/>
        </w:rPr>
        <w:t xml:space="preserve">Nechte se (s)vést uměním! </w:t>
      </w:r>
    </w:p>
    <w:p w14:paraId="003CB043" w14:textId="77777777" w:rsidR="00151494" w:rsidRDefault="00151494">
      <w:pPr>
        <w:pStyle w:val="TextA"/>
        <w:ind w:left="283"/>
        <w:rPr>
          <w:rFonts w:ascii="Rhymes Display" w:eastAsia="Times New Roman" w:hAnsi="Rhymes Display"/>
          <w:sz w:val="22"/>
          <w:szCs w:val="22"/>
        </w:rPr>
      </w:pPr>
    </w:p>
    <w:p w14:paraId="3342B5C2" w14:textId="77777777" w:rsidR="00151494" w:rsidRDefault="00AD64DB">
      <w:pPr>
        <w:pStyle w:val="TextA"/>
        <w:spacing w:after="0" w:line="276" w:lineRule="auto"/>
        <w:ind w:left="340" w:right="567"/>
        <w:jc w:val="both"/>
        <w:rPr>
          <w:rFonts w:ascii="Rhymes Display" w:hAnsi="Rhymes Display"/>
          <w:sz w:val="22"/>
          <w:szCs w:val="22"/>
        </w:rPr>
      </w:pPr>
      <w:r>
        <w:rPr>
          <w:rFonts w:ascii="Rhymes Display" w:hAnsi="Rhymes Display"/>
          <w:sz w:val="22"/>
          <w:szCs w:val="22"/>
        </w:rPr>
        <w:t>GASK – Galerie Středočeského kraje je svým primárním posláním muzeem umění, což znamená, že spravuje, ochraňuje a strategicky buduje sbírkový fond českého i mezinárodního umění. Sbírky GASK představují navzdory historickým diskontinuitám mimořádně ucelený a kvalitní přehled českého výtvarného umění od konce 19. století až po současnost. V loňském roce, kdy galerie oslavila 60 let od svého vzniku, otevřela GASK novou stálou expozici</w:t>
      </w:r>
      <w:r>
        <w:rPr>
          <w:rFonts w:ascii="Rhymes Display" w:hAnsi="Rhymes Display"/>
          <w:i/>
          <w:iCs/>
          <w:sz w:val="22"/>
          <w:szCs w:val="22"/>
        </w:rPr>
        <w:t xml:space="preserve"> </w:t>
      </w:r>
      <w:hyperlink r:id="rId11">
        <w:r>
          <w:rPr>
            <w:rFonts w:ascii="Rhymes Display" w:hAnsi="Rhymes Display"/>
            <w:i/>
            <w:iCs/>
            <w:sz w:val="22"/>
            <w:szCs w:val="22"/>
          </w:rPr>
          <w:t>Labyrintem</w:t>
        </w:r>
      </w:hyperlink>
      <w:r>
        <w:rPr>
          <w:rFonts w:ascii="Rhymes Display" w:hAnsi="Rhymes Display"/>
          <w:sz w:val="22"/>
          <w:szCs w:val="22"/>
        </w:rPr>
        <w:t xml:space="preserve">, která prezentuje galerijní sbírky s důrazem na nové akvizice. Edukační a interpretační programy doprovázející výstavní dramaturgii GASK jsou nepostradatelnou součástí nabídky, kterou veřejnosti zajišťuje Lektorské centrum GASK. </w:t>
      </w:r>
    </w:p>
    <w:p w14:paraId="2143AEE5" w14:textId="77777777" w:rsidR="00151494" w:rsidRDefault="00151494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p w14:paraId="3C9939C5" w14:textId="77777777" w:rsidR="00151494" w:rsidRDefault="00151494">
      <w:pPr>
        <w:pStyle w:val="TextA"/>
        <w:spacing w:after="0" w:line="276" w:lineRule="auto"/>
        <w:ind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sectPr w:rsidR="001514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567" w:bottom="624" w:left="56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C2CF" w14:textId="77777777" w:rsidR="00AD64DB" w:rsidRDefault="00AD64DB">
      <w:r>
        <w:separator/>
      </w:r>
    </w:p>
  </w:endnote>
  <w:endnote w:type="continuationSeparator" w:id="0">
    <w:p w14:paraId="5AD59288" w14:textId="77777777" w:rsidR="00AD64DB" w:rsidRDefault="00A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">
    <w:panose1 w:val="00000000000000000000"/>
    <w:charset w:val="00"/>
    <w:family w:val="roman"/>
    <w:notTrueType/>
    <w:pitch w:val="default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34DC" w14:textId="77777777" w:rsidR="00151494" w:rsidRDefault="001514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65D7" w14:textId="77777777" w:rsidR="00151494" w:rsidRDefault="00AD64DB">
    <w:pPr>
      <w:pStyle w:val="Zpat"/>
    </w:pPr>
    <w:r>
      <w:rPr>
        <w:noProof/>
      </w:rPr>
      <w:drawing>
        <wp:inline distT="0" distB="0" distL="0" distR="0" wp14:anchorId="6DE70C71" wp14:editId="53D540FD">
          <wp:extent cx="6836410" cy="786765"/>
          <wp:effectExtent l="0" t="0" r="0" b="0"/>
          <wp:docPr id="5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1C85" w14:textId="77777777" w:rsidR="00151494" w:rsidRDefault="00AD64DB">
    <w:pPr>
      <w:pStyle w:val="Zpat"/>
    </w:pPr>
    <w:r>
      <w:rPr>
        <w:noProof/>
      </w:rPr>
      <w:drawing>
        <wp:inline distT="0" distB="0" distL="0" distR="0" wp14:anchorId="476B63DF" wp14:editId="7DE3449D">
          <wp:extent cx="6836410" cy="786765"/>
          <wp:effectExtent l="0" t="0" r="0" b="0"/>
          <wp:docPr id="6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90F7" w14:textId="77777777" w:rsidR="00AD64DB" w:rsidRDefault="00AD64DB">
      <w:r>
        <w:separator/>
      </w:r>
    </w:p>
  </w:footnote>
  <w:footnote w:type="continuationSeparator" w:id="0">
    <w:p w14:paraId="4D4D7C98" w14:textId="77777777" w:rsidR="00AD64DB" w:rsidRDefault="00AD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A373" w14:textId="77777777" w:rsidR="00151494" w:rsidRDefault="001514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5943" w14:textId="77777777" w:rsidR="00151494" w:rsidRDefault="00AD64DB">
    <w:pPr>
      <w:pStyle w:val="Zhlav"/>
    </w:pPr>
    <w:r>
      <w:rPr>
        <w:noProof/>
      </w:rPr>
      <w:drawing>
        <wp:inline distT="0" distB="0" distL="0" distR="0" wp14:anchorId="7502E562" wp14:editId="0B26E335">
          <wp:extent cx="1435100" cy="571500"/>
          <wp:effectExtent l="0" t="0" r="0" b="0"/>
          <wp:docPr id="3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552565" w14:textId="77777777" w:rsidR="00151494" w:rsidRDefault="001514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D4F6" w14:textId="77777777" w:rsidR="00151494" w:rsidRDefault="00AD64DB">
    <w:pPr>
      <w:pStyle w:val="Zhlav"/>
    </w:pPr>
    <w:r>
      <w:rPr>
        <w:noProof/>
      </w:rPr>
      <w:drawing>
        <wp:inline distT="0" distB="0" distL="0" distR="0" wp14:anchorId="372B0027" wp14:editId="07B1B4A2">
          <wp:extent cx="1435100" cy="571500"/>
          <wp:effectExtent l="0" t="0" r="0" b="0"/>
          <wp:docPr id="4" name="Obrázek 1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Obsah obrázku logo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8BC8E" w14:textId="77777777" w:rsidR="00151494" w:rsidRDefault="001514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4"/>
    <w:rsid w:val="00151494"/>
    <w:rsid w:val="00A85990"/>
    <w:rsid w:val="00A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E252"/>
  <w15:docId w15:val="{DE2B6D6B-6702-4A7B-8545-3A7E3BC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B70B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  <w:rsid w:val="006811CF"/>
    <w:pPr>
      <w:spacing w:after="160" w:line="278" w:lineRule="auto"/>
    </w:pPr>
    <w:rPr>
      <w:rFonts w:ascii="Calibri" w:hAnsi="Calibri" w:cs="Arial Unicode MS"/>
      <w:color w:val="000000"/>
      <w:kern w:val="2"/>
      <w:u w:color="000000"/>
      <w:lang w:eastAsia="cs-CZ"/>
    </w:rPr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customStyle="1" w:styleId="-wm-msonormal">
    <w:name w:val="-wm-msonormal"/>
    <w:basedOn w:val="Normln"/>
    <w:qFormat/>
    <w:rsid w:val="00885E05"/>
    <w:pPr>
      <w:spacing w:beforeAutospacing="1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E0490"/>
    <w:pPr>
      <w:ind w:left="720"/>
      <w:contextualSpacing/>
    </w:pPr>
  </w:style>
  <w:style w:type="numbering" w:customStyle="1" w:styleId="Bezseznamuuser">
    <w:name w:val="Bez seznamu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gask_kutnahor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alerie.GAS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ask.cz/" TargetMode="External"/><Relationship Id="rId11" Type="http://schemas.openxmlformats.org/officeDocument/2006/relationships/hyperlink" Target="https://gask.cz/vystava/nova-stala-expozice-labyrintem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sedlackova@gask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pen.spotify.com/show/5YVsEkxWoY7gEdyteUtM5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6</cp:revision>
  <cp:lastPrinted>2025-06-06T07:03:00Z</cp:lastPrinted>
  <dcterms:created xsi:type="dcterms:W3CDTF">2025-09-09T08:41:00Z</dcterms:created>
  <dcterms:modified xsi:type="dcterms:W3CDTF">2025-09-11T06:38:00Z</dcterms:modified>
  <dc:language>cs-CZ</dc:language>
</cp:coreProperties>
</file>