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01B3" w14:textId="77777777" w:rsidR="00ED16F3" w:rsidRPr="0031297E" w:rsidRDefault="00ED16F3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  <w:lang w:val="en-GB"/>
        </w:rPr>
      </w:pPr>
    </w:p>
    <w:p w14:paraId="6DD0DC62" w14:textId="09E4C361" w:rsidR="00ED16F3" w:rsidRPr="0031297E" w:rsidRDefault="00EB7CEE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  <w:lang w:val="en-GB"/>
        </w:rPr>
      </w:pPr>
      <w:r w:rsidRPr="0031297E">
        <w:rPr>
          <w:rFonts w:ascii="Rhymes Display" w:eastAsia="Times New Roman" w:hAnsi="Rhymes Display" w:cs="Times New Roman"/>
          <w:b/>
          <w:bCs/>
          <w:lang w:val="en-GB"/>
        </w:rPr>
        <w:t>PRESS RELEASE</w:t>
      </w:r>
    </w:p>
    <w:p w14:paraId="00A389D3" w14:textId="77777777" w:rsidR="00ED16F3" w:rsidRPr="0031297E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  <w:lang w:val="en-GB"/>
        </w:rPr>
      </w:pPr>
    </w:p>
    <w:p w14:paraId="1CEB1EA0" w14:textId="70081252" w:rsidR="00ED16F3" w:rsidRPr="0031297E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GASK </w:t>
      </w:r>
      <w:r w:rsidR="00D54A2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presents its exhibition programme and other events planned for the year </w:t>
      </w: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2026</w:t>
      </w:r>
    </w:p>
    <w:p w14:paraId="030291BC" w14:textId="77777777" w:rsidR="00ED16F3" w:rsidRPr="0031297E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</w:p>
    <w:p w14:paraId="149D7B5B" w14:textId="17C9FEF1" w:rsidR="00ED16F3" w:rsidRPr="0031297E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Kutn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á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Ho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ra,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4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December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2025 – GASK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presents its main exhibition plans for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2026,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which bring together historical contexts with contemporary tendencies and new media art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.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The p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rogram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me includes a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retrospe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tiv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e look at the work of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Milan Mölzer, Františ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e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k Kyncl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and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Jiří Hilmar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</w:t>
      </w:r>
      <w:r w:rsidR="00F43980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(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three Czech representatives of constructive tendencies who were active in West Germany</w:t>
      </w:r>
      <w:r w:rsidR="00F43980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),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an international d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ialog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ue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between Renaissance ideas and new media, a large </w:t>
      </w:r>
      <w:r w:rsidR="00E6371E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installation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by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Lukáš Machalick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ý exploring our changing reality, and a selection of collages from the collections of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Pražská </w:t>
      </w:r>
      <w:r w:rsidR="00AD5E95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p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lynárenská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.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Other events include </w:t>
      </w:r>
      <w:r w:rsidR="00D9631F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sales of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design</w:t>
      </w:r>
      <w:r w:rsidR="00D9631F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er wares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, educational programmes, the opening of a new guesthouse and international collaborative efforts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. </w:t>
      </w:r>
    </w:p>
    <w:p w14:paraId="789207AB" w14:textId="77777777" w:rsidR="00ED16F3" w:rsidRPr="0031297E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53D2DC3" w14:textId="458ED7B8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Main exhibitions in </w:t>
      </w:r>
      <w:r w:rsidR="005347A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2026</w:t>
      </w:r>
    </w:p>
    <w:p w14:paraId="67114CA8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DB6B96D" w14:textId="77777777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Mölzer, Kyncl, Hilmar: 1968–1978</w:t>
      </w:r>
    </w:p>
    <w:p w14:paraId="05F44FC3" w14:textId="44E3C8DE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Gallery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1 | 12. 4. – 13. 9. 2026</w:t>
      </w:r>
    </w:p>
    <w:p w14:paraId="08A4920F" w14:textId="1B1B2E0E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Curators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: Pavel Kappel, Monika Immrová, Veronika Marešová (GASK)</w:t>
      </w:r>
    </w:p>
    <w:p w14:paraId="2C83EEFD" w14:textId="3E718AF8" w:rsidR="00ED16F3" w:rsidRPr="0031297E" w:rsidRDefault="009E29B1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Th</w:t>
      </w:r>
      <w:r w:rsidR="003A6A3B">
        <w:rPr>
          <w:rFonts w:ascii="Rhymes Display" w:eastAsia="Times New Roman" w:hAnsi="Rhymes Display"/>
          <w:sz w:val="20"/>
          <w:szCs w:val="20"/>
          <w:lang w:val="en-GB"/>
        </w:rPr>
        <w:t xml:space="preserve">is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exhibition </w:t>
      </w:r>
      <w:r w:rsidR="003A6A3B">
        <w:rPr>
          <w:rFonts w:ascii="Rhymes Display" w:eastAsia="Times New Roman" w:hAnsi="Rhymes Display"/>
          <w:sz w:val="20"/>
          <w:szCs w:val="20"/>
          <w:lang w:val="en-GB"/>
        </w:rPr>
        <w:t xml:space="preserve">is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first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systemati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c look at the life and work of three important representatives of post-war constructive art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– Milan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Mölzer, Františ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e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k Kyncl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and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Jiří Hilmar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– from their time in West Germany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Besides exploring these Czech artists’ emergence onto the international art scene, it also looks at mutual influences with various individuals </w:t>
      </w:r>
      <w:r w:rsidR="007D1076">
        <w:rPr>
          <w:rFonts w:ascii="Rhymes Display" w:eastAsia="Times New Roman" w:hAnsi="Rhymes Display"/>
          <w:sz w:val="20"/>
          <w:szCs w:val="20"/>
          <w:lang w:val="en-GB"/>
        </w:rPr>
        <w:t xml:space="preserve">from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Düsseldorf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scene and identifies new contexts and connections through the use of archival materials. Visitors to the exhibition will see iconic works alongside previously unknown ones, with a particular focus on paper reliefs and objects that underscore the experimental character of the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artists’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approach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. </w:t>
      </w:r>
      <w:r w:rsidR="00AD5E95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‘</w:t>
      </w:r>
      <w:r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The exhibition opens up a 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dialog</w:t>
      </w:r>
      <w:r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ue between the Czech and European art scenes of the 1970s while taking a fresh look at artists whose work transcended the domestic context</w:t>
      </w:r>
      <w:r w:rsidR="00AD5E95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’,</w:t>
      </w:r>
      <w:r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 says </w:t>
      </w:r>
      <w:r w:rsidR="000060E2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GASK’s director </w:t>
      </w:r>
      <w:r w:rsidR="0048447D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Jana Šorfová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. </w:t>
      </w:r>
    </w:p>
    <w:p w14:paraId="5C7439D3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71DB2C4A" w14:textId="50DAC721" w:rsidR="00ED16F3" w:rsidRPr="0031297E" w:rsidRDefault="009E29B1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UNCOVERING THE FUTURE</w:t>
      </w:r>
    </w:p>
    <w:p w14:paraId="003F0E85" w14:textId="34FFBE2F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The Legacy of the Renaissance in New Media Art</w:t>
      </w:r>
    </w:p>
    <w:p w14:paraId="0E1CACB5" w14:textId="06AE0302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Gallery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1 | 18. 10. 2026 – 14. 3. 2027</w:t>
      </w:r>
    </w:p>
    <w:p w14:paraId="7D1A4B8E" w14:textId="5FBC7096" w:rsidR="00ED16F3" w:rsidRPr="0031297E" w:rsidRDefault="00D54A2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Curators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: Dr. Anett Holzheid (ZKM), Veronika Marešová (GASK), Adriana Primusová (GASK)</w:t>
      </w:r>
    </w:p>
    <w:p w14:paraId="74D190CF" w14:textId="3056DBEB" w:rsidR="00ED16F3" w:rsidRPr="0031297E" w:rsidRDefault="009E29B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This international project, organised in collaboration with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ZKM Karlsruhe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connects Renaissance thinking with the work of contemporary new media artists working with artificial intelligence, robotics,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biotechnolog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y and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environment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al approaches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According to the curators, 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>‘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exhibition includes works by thirty-three Czech and foreign artists who use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n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ew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technologi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es to explore various forms </w:t>
      </w:r>
      <w:r w:rsidR="00347C2D">
        <w:rPr>
          <w:rFonts w:ascii="Rhymes Display" w:eastAsia="Times New Roman" w:hAnsi="Rhymes Display"/>
          <w:sz w:val="20"/>
          <w:szCs w:val="20"/>
          <w:lang w:val="en-GB"/>
        </w:rPr>
        <w:t xml:space="preserve">of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the relationship between people, technology and nature, with a view to the future.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>’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exhibition asks whether contemporary art inspired by science </w:t>
      </w:r>
      <w:r w:rsidR="00E6371E" w:rsidRPr="0031297E">
        <w:rPr>
          <w:rFonts w:ascii="Rhymes Display" w:eastAsia="Times New Roman" w:hAnsi="Rhymes Display"/>
          <w:sz w:val="20"/>
          <w:szCs w:val="20"/>
          <w:lang w:val="en-GB"/>
        </w:rPr>
        <w:t>can provide us with new visions of a sustainable future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E6371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An accompanying </w:t>
      </w:r>
      <w:r w:rsidR="0031297E" w:rsidRPr="0031297E">
        <w:rPr>
          <w:rFonts w:ascii="Rhymes Display" w:eastAsia="Times New Roman" w:hAnsi="Rhymes Display"/>
          <w:sz w:val="20"/>
          <w:szCs w:val="20"/>
          <w:lang w:val="en-GB"/>
        </w:rPr>
        <w:t>audio guide</w:t>
      </w:r>
      <w:r w:rsidR="00E6371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created using artificial intelligence adds to the interpretation of the exhibited works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. </w:t>
      </w:r>
    </w:p>
    <w:p w14:paraId="26AD3BC7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5EDB0E65" w14:textId="5C7123AD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lastRenderedPageBreak/>
        <w:t>Lukáš Machalický – Vaníček a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nd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Vosmík</w:t>
      </w:r>
    </w:p>
    <w:p w14:paraId="14C40F03" w14:textId="5A206E4D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Printmaking Crossovers &amp; Blackbox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| 24. 5. – 4. 10. 2026</w:t>
      </w:r>
    </w:p>
    <w:p w14:paraId="4080A328" w14:textId="708FB1A2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Curator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: Adriana Primusová</w:t>
      </w:r>
    </w:p>
    <w:p w14:paraId="220010CC" w14:textId="5506EC1F" w:rsidR="00ED16F3" w:rsidRPr="0031297E" w:rsidRDefault="00E6371E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In his new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site-specific instal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lation,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Lukáš Machalický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responds to the architecture of the Jesuit College while exploring the question of how we perceive reality at a time when the boundaries between reality and simulation are disappearing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‘Viewers enter this space as if they were entering a </w:t>
      </w:r>
      <w:r w:rsidR="005347AF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>virtu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al </w:t>
      </w:r>
      <w:r w:rsidR="005347AF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>reality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>, except that it is material</w:t>
      </w:r>
      <w:r w:rsidR="005347AF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. 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They thus physically enter into a real “meta” space of which they become a part’, says curator </w:t>
      </w:r>
      <w:r w:rsidR="005347AF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Adriana Primusová. 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With this installation, 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Machalický 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follows on an earlier </w:t>
      </w:r>
      <w:r w:rsidR="00347C2D">
        <w:rPr>
          <w:rFonts w:ascii="Rhymes Display" w:eastAsia="Times New Roman" w:hAnsi="Rhymes Display"/>
          <w:sz w:val="20"/>
          <w:szCs w:val="20"/>
          <w:lang w:val="en-GB"/>
        </w:rPr>
        <w:t>project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in which he explored the eclectic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vi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>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ualit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>y of the present day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AD5E95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With the idea of 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‘nothing is as it seems’, he responds to artificial intelligence and to </w:t>
      </w:r>
      <w:r w:rsidR="00347C2D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today’s 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>world in which the boundaries between the real and the imagine</w:t>
      </w:r>
      <w:r w:rsidR="00A442C7">
        <w:rPr>
          <w:rFonts w:ascii="Rhymes Display" w:eastAsia="Times New Roman" w:hAnsi="Rhymes Display"/>
          <w:bCs/>
          <w:sz w:val="20"/>
          <w:szCs w:val="20"/>
          <w:lang w:val="en-GB"/>
        </w:rPr>
        <w:t>d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 are </w:t>
      </w:r>
      <w:r w:rsidR="00A442C7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becoming </w:t>
      </w:r>
      <w:r w:rsidR="00AD5E95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>increasingly blurred</w:t>
      </w:r>
      <w:r w:rsidR="005347AF" w:rsidRPr="0031297E">
        <w:rPr>
          <w:rFonts w:ascii="Rhymes Display" w:eastAsia="Times New Roman" w:hAnsi="Rhymes Display"/>
          <w:bCs/>
          <w:sz w:val="20"/>
          <w:szCs w:val="20"/>
          <w:lang w:val="en-GB"/>
        </w:rPr>
        <w:t xml:space="preserve">. </w:t>
      </w:r>
    </w:p>
    <w:p w14:paraId="77911EB9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5549D64" w14:textId="43736E4A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From the Collections of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Pražsk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á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plynárensk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á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–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Collages</w:t>
      </w:r>
    </w:p>
    <w:p w14:paraId="6A26B44E" w14:textId="1880159D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Printmaking Crossovers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&amp; Blackbox |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starting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1. 11. 2026</w:t>
      </w:r>
    </w:p>
    <w:p w14:paraId="69E01044" w14:textId="71FB4FD7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highlight w:val="yellow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Curator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: Jiří Machalický, Vanda Skálová (GASK)</w:t>
      </w:r>
    </w:p>
    <w:p w14:paraId="53DCEB2D" w14:textId="2BA3293A" w:rsidR="00ED16F3" w:rsidRPr="0031297E" w:rsidRDefault="00AD5E95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color w:val="EE0000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This selection of works from the collection of the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Pražská plynárenská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gas company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presents collages by Czech artists spanning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several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decades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–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from 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urrealism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and the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experiment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al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tendenc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ies of the 1960s all the way to the contemporary younger generation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Continuously expanded since its inception, t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he collection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consists of a comprehensive set of works by key figures from the Czech art scene such as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Toyen, Jindřich Štyrsk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ý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, Aleš Vesel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ý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, Jan Švankmajer, Libor Fár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a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, Jiří Kolář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and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Zby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něk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Sekal.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The collection has been shown at numerous well-received exhibitions at home and abroad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</w:t>
      </w:r>
      <w:r w:rsidR="0031297E" w:rsidRPr="0031297E">
        <w:rPr>
          <w:rFonts w:ascii="Rhymes Display" w:eastAsia="Times New Roman" w:hAnsi="Rhymes Display"/>
          <w:sz w:val="20"/>
          <w:szCs w:val="20"/>
          <w:lang w:val="en-GB"/>
        </w:rPr>
        <w:t>exhibition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at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GASK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follows on the recent </w:t>
      </w:r>
      <w:r w:rsidR="000060E2"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Traces of Memory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="00632016" w:rsidRPr="0031297E">
        <w:rPr>
          <w:rFonts w:ascii="Rhymes Display" w:eastAsia="Times New Roman" w:hAnsi="Rhymes Display"/>
          <w:sz w:val="20"/>
          <w:szCs w:val="20"/>
          <w:lang w:val="en-GB"/>
        </w:rPr>
        <w:t>project at the Prague House in Brussels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‘</w:t>
      </w:r>
      <w:r w:rsidR="000060E2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This exhibition nevertheless presents a broader selection of works from the collection that hints at all the things hidden in its depository’, adds 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Jana Šorfová. </w:t>
      </w:r>
      <w:r w:rsidR="000060E2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The exhibition will be accompanied by a comprehensive publication documenting this exceptional art collection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.</w:t>
      </w:r>
      <w:r w:rsidR="005347AF" w:rsidRPr="0031297E">
        <w:rPr>
          <w:rFonts w:ascii="Rhymes Display" w:eastAsia="Times New Roman" w:hAnsi="Rhymes Display"/>
          <w:color w:val="EE0000"/>
          <w:sz w:val="20"/>
          <w:szCs w:val="20"/>
          <w:lang w:val="en-GB"/>
        </w:rPr>
        <w:t xml:space="preserve"> </w:t>
      </w:r>
    </w:p>
    <w:p w14:paraId="215996BD" w14:textId="77777777" w:rsidR="00ED16F3" w:rsidRPr="0031297E" w:rsidRDefault="00ED16F3" w:rsidP="0048447D">
      <w:pPr>
        <w:pStyle w:val="TextA"/>
        <w:spacing w:line="276" w:lineRule="auto"/>
        <w:ind w:right="567"/>
        <w:rPr>
          <w:rFonts w:ascii="Rhymes Display" w:eastAsia="Times New Roman" w:hAnsi="Rhymes Display"/>
          <w:color w:val="EE0000"/>
          <w:sz w:val="20"/>
          <w:szCs w:val="20"/>
          <w:lang w:val="en-GB"/>
        </w:rPr>
      </w:pPr>
    </w:p>
    <w:p w14:paraId="04F8A555" w14:textId="39C1BCD5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Other</w:t>
      </w:r>
      <w:r w:rsidR="005347A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 </w:t>
      </w: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planned exhibitions</w:t>
      </w:r>
    </w:p>
    <w:p w14:paraId="51EB6B18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4F7860EB" w14:textId="77777777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PROJECTROOM </w:t>
      </w:r>
    </w:p>
    <w:p w14:paraId="582AF21C" w14:textId="7777777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Radim Langer, 22. 3. 2026 – 23. 8. 2026</w:t>
      </w:r>
    </w:p>
    <w:p w14:paraId="0296F4BE" w14:textId="4E1A36F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Milan Cais, 20. 9. 2026 </w:t>
      </w:r>
      <w:r w:rsidRPr="0031297E">
        <w:rPr>
          <w:rFonts w:ascii="Segoe UI" w:eastAsia="Segoe UI" w:hAnsi="Segoe UI" w:cs="Segoe UI"/>
          <w:sz w:val="20"/>
          <w:szCs w:val="20"/>
          <w:lang w:val="en-GB"/>
        </w:rPr>
        <w:t>→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2027</w:t>
      </w:r>
    </w:p>
    <w:p w14:paraId="7437C4F5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A8BE418" w14:textId="77777777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WHITEBOX </w:t>
      </w:r>
    </w:p>
    <w:p w14:paraId="03BA254B" w14:textId="7777777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Jakub Berdych, 22. 3. 2026 – 23. 8. 2026</w:t>
      </w:r>
    </w:p>
    <w:p w14:paraId="1735670B" w14:textId="5EBB8A54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Ludmila Šikolová, 20. 9. 2026 </w:t>
      </w:r>
      <w:r w:rsidRPr="0031297E">
        <w:rPr>
          <w:rFonts w:ascii="Segoe UI" w:eastAsia="Segoe UI" w:hAnsi="Segoe UI" w:cs="Segoe UI"/>
          <w:sz w:val="20"/>
          <w:szCs w:val="20"/>
          <w:lang w:val="en-GB"/>
        </w:rPr>
        <w:t>→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2027</w:t>
      </w:r>
    </w:p>
    <w:p w14:paraId="76BEDEB2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3723A5E" w14:textId="2215AD73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EXPERIMENT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AL SPACE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1 </w:t>
      </w:r>
      <w:r w:rsidR="00D54A2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and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 xml:space="preserve"> 2 </w:t>
      </w:r>
    </w:p>
    <w:p w14:paraId="2035EA9D" w14:textId="7777777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Petr Válek, 22. 3. 2026 – 23. 8. 2026</w:t>
      </w:r>
    </w:p>
    <w:p w14:paraId="4F7640EE" w14:textId="5BB6A83B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Milan Cais, 20. 9. 2026 </w:t>
      </w:r>
      <w:r w:rsidRPr="0031297E">
        <w:rPr>
          <w:rFonts w:ascii="Segoe UI" w:eastAsia="Segoe UI" w:hAnsi="Segoe UI" w:cs="Segoe UI"/>
          <w:sz w:val="20"/>
          <w:szCs w:val="20"/>
          <w:lang w:val="en-GB"/>
        </w:rPr>
        <w:t>→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2027</w:t>
      </w:r>
    </w:p>
    <w:p w14:paraId="06A5D7A3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234E2E48" w14:textId="77777777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lastRenderedPageBreak/>
        <w:t xml:space="preserve">CAFÉ FATAL </w:t>
      </w:r>
    </w:p>
    <w:p w14:paraId="09523E20" w14:textId="7777777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Marcela Vichrová, 1. 3. 2026 – 31. 5. 2026</w:t>
      </w:r>
    </w:p>
    <w:p w14:paraId="33260D6B" w14:textId="77777777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Filip Černý, 28. 6. 2026 – 4. 10. 2026</w:t>
      </w:r>
    </w:p>
    <w:p w14:paraId="55DD99C3" w14:textId="34ABC854" w:rsidR="00ED16F3" w:rsidRPr="0031297E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Ivan Komárek, 1. 11. 2026 </w:t>
      </w:r>
      <w:r w:rsidRPr="0031297E">
        <w:rPr>
          <w:rFonts w:ascii="Segoe UI" w:eastAsia="Segoe UI" w:hAnsi="Segoe UI" w:cs="Segoe UI"/>
          <w:sz w:val="20"/>
          <w:szCs w:val="20"/>
          <w:lang w:val="en-GB"/>
        </w:rPr>
        <w:t>→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2027</w:t>
      </w:r>
    </w:p>
    <w:p w14:paraId="3160AA27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646C6B9D" w14:textId="09E15C80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Design </w:t>
      </w:r>
      <w:r w:rsidR="00D54A2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and public events</w:t>
      </w:r>
    </w:p>
    <w:p w14:paraId="2E6950E2" w14:textId="2D715742" w:rsidR="00ED16F3" w:rsidRPr="0031297E" w:rsidRDefault="00522625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Spring at the gallery opens with our traditional </w:t>
      </w:r>
      <w:r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SPRING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-DESIGN-GASK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event on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18 April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where visitors can find original contemporary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design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products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This is followed on 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15</w:t>
      </w:r>
      <w:r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 xml:space="preserve"> May by </w:t>
      </w:r>
      <w:r w:rsidR="005347AF" w:rsidRPr="0031297E">
        <w:rPr>
          <w:rFonts w:ascii="Rhymes Display" w:eastAsia="Times New Roman" w:hAnsi="Rhymes Display"/>
          <w:b/>
          <w:bCs/>
          <w:color w:val="auto"/>
          <w:sz w:val="20"/>
          <w:szCs w:val="20"/>
          <w:lang w:val="en-GB"/>
        </w:rPr>
        <w:t>Mu</w:t>
      </w:r>
      <w:r w:rsidRPr="0031297E">
        <w:rPr>
          <w:rFonts w:ascii="Rhymes Display" w:eastAsia="Times New Roman" w:hAnsi="Rhymes Display"/>
          <w:b/>
          <w:bCs/>
          <w:color w:val="auto"/>
          <w:sz w:val="20"/>
          <w:szCs w:val="20"/>
          <w:lang w:val="en-GB"/>
        </w:rPr>
        <w:t xml:space="preserve">seum Night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featuring an evening programme inside the gallery and in the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GASK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gardens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highlight of the summer season is the </w:t>
      </w:r>
      <w:r w:rsidR="005347AF" w:rsidRPr="0031297E">
        <w:rPr>
          <w:rFonts w:ascii="Rhymes Display" w:eastAsia="Times New Roman" w:hAnsi="Rhymes Display"/>
          <w:b/>
          <w:bCs/>
          <w:i/>
          <w:iCs/>
          <w:sz w:val="20"/>
          <w:szCs w:val="20"/>
          <w:lang w:val="en-GB"/>
        </w:rPr>
        <w:t>A Day of Sound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festival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on 27 June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, which combines audio installations, c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oncert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 and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audiovi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sual </w:t>
      </w:r>
      <w:r w:rsidR="0031297E" w:rsidRPr="0031297E">
        <w:rPr>
          <w:rFonts w:ascii="Rhymes Display" w:eastAsia="Times New Roman" w:hAnsi="Rhymes Display"/>
          <w:sz w:val="20"/>
          <w:szCs w:val="20"/>
          <w:lang w:val="en-GB"/>
        </w:rPr>
        <w:t>interventions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throughout the Jesuit College, at the Church of St.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Barb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ara and in the Chapel of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Corpus Christi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all of it under the direction of </w:t>
      </w:r>
      <w:r w:rsidR="005347AF" w:rsidRPr="0031297E">
        <w:rPr>
          <w:rFonts w:ascii="Rhymes Display" w:eastAsia="Times New Roman" w:hAnsi="Rhymes Display"/>
          <w:color w:val="auto"/>
          <w:sz w:val="20"/>
          <w:szCs w:val="20"/>
          <w:lang w:val="en-GB"/>
        </w:rPr>
        <w:t>Michal Rataj.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="0061093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And the autumn programme comes to a close on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28</w:t>
      </w:r>
      <w:r w:rsidR="0061093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November with our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advent</w:t>
      </w:r>
      <w:r w:rsidR="0061093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gathering,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ADVENT-DESIGN-GASK</w:t>
      </w:r>
      <w:r w:rsidR="0061093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dedicated to pre-Christmas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design</w:t>
      </w:r>
      <w:r w:rsidR="0061093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and original works of art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</w:p>
    <w:p w14:paraId="1950C8B1" w14:textId="77777777" w:rsidR="00ED16F3" w:rsidRPr="0031297E" w:rsidRDefault="00ED16F3">
      <w:pPr>
        <w:pStyle w:val="TextA"/>
        <w:spacing w:line="276" w:lineRule="auto"/>
        <w:ind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4B2FF8EE" w14:textId="61608673" w:rsidR="00ED16F3" w:rsidRPr="0031297E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Edu</w:t>
      </w:r>
      <w:r w:rsidR="00D54A2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cational </w:t>
      </w:r>
      <w:r w:rsidR="00D54A2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programmes</w:t>
      </w:r>
      <w:r w:rsidR="00D54A2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 and accompanying events</w:t>
      </w:r>
    </w:p>
    <w:p w14:paraId="0A6D9902" w14:textId="479B2B34" w:rsidR="00ED16F3" w:rsidRPr="0031297E" w:rsidRDefault="0061093E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GASK Learning Centre organises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program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mes aimed at introducing children, schools, families,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teenager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, senio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rs and visitors with specific needs to art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general public is welcome to participate in art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workshop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all-day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program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mes </w:t>
      </w:r>
      <w:r w:rsidR="00444959">
        <w:rPr>
          <w:rFonts w:ascii="Rhymes Display" w:eastAsia="Times New Roman" w:hAnsi="Rhymes Display"/>
          <w:sz w:val="20"/>
          <w:szCs w:val="20"/>
          <w:lang w:val="en-GB"/>
        </w:rPr>
        <w:t>inspired by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the permanent exhibition </w:t>
      </w:r>
      <w:r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Through the L</w:t>
      </w:r>
      <w:r w:rsidR="005347AF"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abyrint</w:t>
      </w:r>
      <w:r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h of Nature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smaller public forums in the library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series </w:t>
      </w:r>
      <w:r w:rsidR="009E5ABE"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The Face of the Baroque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(on the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histor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>y of the J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e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>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uit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College), film and music evenings, (non)club lessons and (non)camp summer camps for kids, and interventions into the exhibitions for young gallery visitors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Next year marks the culmination of </w:t>
      </w:r>
      <w:r w:rsidR="009E5ABE" w:rsidRPr="0031297E">
        <w:rPr>
          <w:rFonts w:ascii="Rhymes Display" w:eastAsia="Times New Roman" w:hAnsi="Rhymes Display"/>
          <w:i/>
          <w:iCs/>
          <w:sz w:val="20"/>
          <w:szCs w:val="20"/>
          <w:lang w:val="en-GB"/>
        </w:rPr>
        <w:t>Turn on the Light for Pešánek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>,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a regional art contest for schools in the Central Bohemian Region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Also in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2026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GASK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will </w:t>
      </w:r>
      <w:r w:rsidR="00414C5C">
        <w:rPr>
          <w:rFonts w:ascii="Rhymes Display" w:eastAsia="Times New Roman" w:hAnsi="Rhymes Display"/>
          <w:sz w:val="20"/>
          <w:szCs w:val="20"/>
          <w:lang w:val="en-GB"/>
        </w:rPr>
        <w:t xml:space="preserve">participate </w:t>
      </w:r>
      <w:r w:rsidR="005347AF" w:rsidRPr="0031297E">
        <w:rPr>
          <w:rFonts w:ascii="Rhymes Display" w:eastAsia="Times New Roman" w:hAnsi="Rhymes Display"/>
          <w:b/>
          <w:bCs/>
          <w:sz w:val="20"/>
          <w:szCs w:val="20"/>
          <w:lang w:val="en-GB"/>
        </w:rPr>
        <w:t>FestivAL100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, a festival </w:t>
      </w:r>
      <w:r w:rsidR="000E0740">
        <w:rPr>
          <w:rFonts w:ascii="Rhymes Display" w:eastAsia="Times New Roman" w:hAnsi="Rhymes Display"/>
          <w:sz w:val="20"/>
          <w:szCs w:val="20"/>
          <w:lang w:val="en-GB"/>
        </w:rPr>
        <w:t xml:space="preserve">marking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 centenary of the birth of writer 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Arnošt Lustig.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As a partner to this festival, on 20 May the gallery will </w:t>
      </w:r>
      <w:r w:rsidR="00414C5C">
        <w:rPr>
          <w:rFonts w:ascii="Rhymes Display" w:eastAsia="Times New Roman" w:hAnsi="Rhymes Display"/>
          <w:sz w:val="20"/>
          <w:szCs w:val="20"/>
          <w:lang w:val="en-GB"/>
        </w:rPr>
        <w:t xml:space="preserve">host </w:t>
      </w:r>
      <w:r w:rsidR="009E5ABE" w:rsidRPr="0031297E">
        <w:rPr>
          <w:rFonts w:ascii="Rhymes Display" w:eastAsia="Times New Roman" w:hAnsi="Rhymes Display"/>
          <w:sz w:val="20"/>
          <w:szCs w:val="20"/>
          <w:lang w:val="en-GB"/>
        </w:rPr>
        <w:t>a discussion of Lustig’s legacy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</w:p>
    <w:p w14:paraId="29938D56" w14:textId="77777777" w:rsidR="00ED16F3" w:rsidRPr="0031297E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lang w:val="en-GB"/>
        </w:rPr>
      </w:pPr>
    </w:p>
    <w:p w14:paraId="1CA1EB25" w14:textId="7A277958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Guesthouse</w:t>
      </w:r>
    </w:p>
    <w:p w14:paraId="0AC6A830" w14:textId="5816001E" w:rsidR="00ED16F3" w:rsidRPr="0031297E" w:rsidRDefault="00D64F0C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31297E">
        <w:rPr>
          <w:rFonts w:ascii="Rhymes Display" w:eastAsia="Times New Roman" w:hAnsi="Rhymes Display"/>
          <w:sz w:val="20"/>
          <w:szCs w:val="20"/>
          <w:lang w:val="en-GB"/>
        </w:rPr>
        <w:t>In the summer of 2026, a new guesthouse wi</w:t>
      </w:r>
      <w:r w:rsidR="00E20268">
        <w:rPr>
          <w:rFonts w:ascii="Rhymes Display" w:eastAsia="Times New Roman" w:hAnsi="Rhymes Display"/>
          <w:sz w:val="20"/>
          <w:szCs w:val="20"/>
          <w:lang w:val="en-GB"/>
        </w:rPr>
        <w:t xml:space="preserve">th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five separate units will open on the gallery’s grounds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These </w:t>
      </w:r>
      <w:r w:rsidR="0031297E" w:rsidRPr="0031297E">
        <w:rPr>
          <w:rFonts w:ascii="Rhymes Display" w:eastAsia="Times New Roman" w:hAnsi="Rhymes Display"/>
          <w:sz w:val="20"/>
          <w:szCs w:val="20"/>
          <w:lang w:val="en-GB"/>
        </w:rPr>
        <w:t>accommodations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will be available to artists, guests and partner institutions, but can also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be 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>rented by the public or for corporate events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>.</w:t>
      </w:r>
      <w:r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 ‘The guesthouse provides an additional service for artists and official guests of the gallery while also making this unique GASK venue accessible to the general public’, says the gallery’s director</w:t>
      </w:r>
      <w:r w:rsidR="005347AF" w:rsidRPr="0031297E">
        <w:rPr>
          <w:rFonts w:ascii="Rhymes Display" w:eastAsia="Times New Roman" w:hAnsi="Rhymes Display"/>
          <w:sz w:val="20"/>
          <w:szCs w:val="20"/>
          <w:lang w:val="en-GB"/>
        </w:rPr>
        <w:t xml:space="preserve">. </w:t>
      </w:r>
    </w:p>
    <w:p w14:paraId="022EE054" w14:textId="77777777" w:rsidR="00ED16F3" w:rsidRPr="0031297E" w:rsidRDefault="00ED16F3">
      <w:pPr>
        <w:pStyle w:val="TextA"/>
        <w:spacing w:line="276" w:lineRule="auto"/>
        <w:ind w:right="567"/>
        <w:rPr>
          <w:rFonts w:ascii="Rhymes Display" w:eastAsia="Times New Roman" w:hAnsi="Rhymes Display"/>
          <w:color w:val="EE0000"/>
          <w:sz w:val="20"/>
          <w:szCs w:val="20"/>
          <w:lang w:val="en-GB"/>
        </w:rPr>
      </w:pPr>
    </w:p>
    <w:p w14:paraId="5B60B468" w14:textId="1E4FD5E0" w:rsidR="00ED16F3" w:rsidRPr="0031297E" w:rsidRDefault="00D54A2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  <w:lang w:val="en-GB"/>
        </w:rPr>
      </w:pP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 xml:space="preserve">Future </w:t>
      </w:r>
      <w:r w:rsidR="005347A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proje</w:t>
      </w: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c</w:t>
      </w:r>
      <w:r w:rsidR="005347AF"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t</w:t>
      </w:r>
      <w:r w:rsidRPr="0031297E">
        <w:rPr>
          <w:rFonts w:ascii="Rhymes Display" w:eastAsia="Times New Roman" w:hAnsi="Rhymes Display"/>
          <w:b/>
          <w:bCs/>
          <w:sz w:val="22"/>
          <w:szCs w:val="22"/>
          <w:lang w:val="en-GB"/>
        </w:rPr>
        <w:t>s</w:t>
      </w:r>
    </w:p>
    <w:p w14:paraId="27F5D4F9" w14:textId="4746D108" w:rsidR="00ED16F3" w:rsidRPr="0031297E" w:rsidRDefault="00D64F0C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  <w:lang w:val="en-GB"/>
        </w:rPr>
      </w:pP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For 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2027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, the 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GASK 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is planning an exhibition titled </w:t>
      </w:r>
      <w:r w:rsidR="005347AF" w:rsidRPr="0031297E">
        <w:rPr>
          <w:rFonts w:ascii="Rhymes Display" w:eastAsia="Times New Roman" w:hAnsi="Rhymes Display" w:cs="Times New Roman"/>
          <w:i/>
          <w:iCs/>
          <w:sz w:val="20"/>
          <w:szCs w:val="20"/>
          <w:lang w:val="en-GB"/>
        </w:rPr>
        <w:t>Terra Incognita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, </w:t>
      </w:r>
      <w:r w:rsidR="00E20268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which is 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being put together in collaboration with curator 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Miroslav Halák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 of the 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Belvedere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 in Vienna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This exhibition</w:t>
      </w:r>
      <w:r w:rsidR="00E20268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 featuring 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a selection of Czechoslovak art from </w:t>
      </w:r>
      <w:r w:rsidR="005347AF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1948–1989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 juxtaposed with works from 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Austria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’s Museum </w:t>
      </w:r>
      <w:r w:rsidR="005347AF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Liaunig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, </w:t>
      </w:r>
      <w:r w:rsidR="00E20268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present</w:t>
      </w:r>
      <w:r w:rsidR="00E20268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s 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a new perspective on art from behind the Iron Curtain and its place within the </w:t>
      </w:r>
      <w:r w:rsidR="0031297E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European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 context</w:t>
      </w:r>
      <w:r w:rsidR="005347AF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. 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‘I view this undertaking as an opportunity to </w:t>
      </w:r>
      <w:r w:rsidR="007374F2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provide 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our audience</w:t>
      </w:r>
      <w:r w:rsidR="007374F2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 with a broader perspective on Central European art</w:t>
      </w:r>
      <w:r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>’,</w:t>
      </w:r>
      <w:r w:rsidR="007374F2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 says </w:t>
      </w:r>
      <w:r w:rsidR="005347AF" w:rsidRPr="0031297E">
        <w:rPr>
          <w:rFonts w:ascii="Rhymes Display" w:eastAsia="Times New Roman" w:hAnsi="Rhymes Display" w:cs="Times New Roman"/>
          <w:color w:val="auto"/>
          <w:sz w:val="20"/>
          <w:szCs w:val="20"/>
          <w:lang w:val="en-GB"/>
        </w:rPr>
        <w:t xml:space="preserve">Jana Šorfová. </w:t>
      </w:r>
    </w:p>
    <w:p w14:paraId="1CF8211C" w14:textId="77777777" w:rsidR="00ED16F3" w:rsidRPr="0031297E" w:rsidRDefault="00ED16F3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  <w:lang w:val="en-GB"/>
        </w:rPr>
      </w:pPr>
    </w:p>
    <w:p w14:paraId="761B020A" w14:textId="77777777" w:rsidR="00ED16F3" w:rsidRPr="0031297E" w:rsidRDefault="00ED16F3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  <w:lang w:val="en-GB"/>
        </w:rPr>
      </w:pPr>
    </w:p>
    <w:p w14:paraId="052A35CB" w14:textId="698A06B8" w:rsidR="00ED16F3" w:rsidRPr="0031297E" w:rsidRDefault="00D54A2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  <w:r w:rsidRPr="0031297E">
        <w:rPr>
          <w:rFonts w:ascii="Rhymes Display" w:eastAsia="Times New Roman" w:hAnsi="Rhymes Display" w:cs="Times New Roman"/>
          <w:b/>
          <w:bCs/>
          <w:sz w:val="20"/>
          <w:szCs w:val="20"/>
          <w:lang w:val="en-GB"/>
        </w:rPr>
        <w:t>Media contact</w:t>
      </w:r>
      <w:r w:rsidR="005347AF" w:rsidRPr="0031297E">
        <w:rPr>
          <w:rFonts w:ascii="Rhymes Display" w:eastAsia="Times New Roman" w:hAnsi="Rhymes Display" w:cs="Times New Roman"/>
          <w:b/>
          <w:bCs/>
          <w:sz w:val="20"/>
          <w:szCs w:val="20"/>
          <w:lang w:val="en-GB"/>
        </w:rPr>
        <w:t>:</w:t>
      </w:r>
    </w:p>
    <w:p w14:paraId="3F5E5F79" w14:textId="77777777" w:rsidR="00ED16F3" w:rsidRPr="0031297E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  <w:r w:rsidRPr="0031297E">
        <w:rPr>
          <w:rFonts w:ascii="Rhymes Display" w:eastAsia="Times New Roman" w:hAnsi="Rhymes Display" w:cs="Times New Roman"/>
          <w:b/>
          <w:bCs/>
          <w:sz w:val="20"/>
          <w:szCs w:val="20"/>
          <w:lang w:val="en-GB"/>
        </w:rPr>
        <w:t>Ing. Alena Sedláčková</w:t>
      </w:r>
    </w:p>
    <w:p w14:paraId="22817DAD" w14:textId="77777777" w:rsidR="00ED16F3" w:rsidRPr="0031297E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lastRenderedPageBreak/>
        <w:t>+420 602 454 457</w:t>
      </w:r>
    </w:p>
    <w:p w14:paraId="5CBF0BB8" w14:textId="77777777" w:rsidR="00ED16F3" w:rsidRPr="0031297E" w:rsidRDefault="005347AF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sedlackova@gask.cz</w:t>
      </w:r>
    </w:p>
    <w:p w14:paraId="283182B0" w14:textId="77777777" w:rsidR="00ED16F3" w:rsidRPr="0031297E" w:rsidRDefault="00ED16F3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</w:p>
    <w:p w14:paraId="0E6F628C" w14:textId="77777777" w:rsidR="00ED16F3" w:rsidRPr="0031297E" w:rsidRDefault="00ED16F3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0"/>
          <w:szCs w:val="20"/>
          <w:lang w:val="en-GB"/>
        </w:rPr>
      </w:pPr>
    </w:p>
    <w:p w14:paraId="109AB59D" w14:textId="77777777" w:rsidR="00D54A2F" w:rsidRPr="00D54A2F" w:rsidRDefault="00D54A2F" w:rsidP="00D54A2F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  <w:r w:rsidRPr="00D54A2F">
        <w:rPr>
          <w:rFonts w:ascii="Rhymes Display" w:eastAsia="Times New Roman" w:hAnsi="Rhymes Display"/>
          <w:sz w:val="20"/>
          <w:szCs w:val="20"/>
          <w:lang w:val="en-GB"/>
        </w:rPr>
        <w:t xml:space="preserve">Let yourself be guided (and beguiled) by art! </w:t>
      </w:r>
    </w:p>
    <w:p w14:paraId="1A35FCF0" w14:textId="77777777" w:rsidR="00D54A2F" w:rsidRPr="00D54A2F" w:rsidRDefault="00D54A2F" w:rsidP="00D54A2F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  <w:lang w:val="en-GB"/>
        </w:rPr>
      </w:pPr>
    </w:p>
    <w:p w14:paraId="7B42E7D9" w14:textId="24353FCE" w:rsidR="00ED16F3" w:rsidRPr="0031297E" w:rsidRDefault="00D54A2F" w:rsidP="00D54A2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The primary function of the Gallery of the Central Bohemian Region is as a museum of art, which means that it administers, protects and continues to strategically build a collection of Czech and international art. Despite the various discontinuities in our country’s history, the GASK collections offer an exceptionally complete and high-quality overview of Czech art from the late 19th century to the present day. Last year, when the gallery celebrated its sixtieth anniversary, GASK opened a new permanent exhibition titled </w:t>
      </w:r>
      <w:r w:rsidRPr="0031297E">
        <w:rPr>
          <w:rFonts w:ascii="Rhymes Display" w:eastAsia="Times New Roman" w:hAnsi="Rhymes Display" w:cs="Times New Roman"/>
          <w:i/>
          <w:iCs/>
          <w:sz w:val="20"/>
          <w:szCs w:val="20"/>
          <w:lang w:val="en-GB"/>
        </w:rPr>
        <w:t>Through the Labyrinth</w:t>
      </w:r>
      <w:r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>, which presents works from the collections with a focus on recent acquisitions. An indispensable part of the gallery is its Learning Centre, which organises educational and interpretive programmes to accompany the gallery’s exhibitions</w:t>
      </w:r>
      <w:r w:rsidR="005347AF" w:rsidRPr="0031297E">
        <w:rPr>
          <w:rFonts w:ascii="Rhymes Display" w:eastAsia="Times New Roman" w:hAnsi="Rhymes Display" w:cs="Times New Roman"/>
          <w:sz w:val="20"/>
          <w:szCs w:val="20"/>
          <w:lang w:val="en-GB"/>
        </w:rPr>
        <w:t xml:space="preserve">. </w:t>
      </w:r>
    </w:p>
    <w:p w14:paraId="50C5664B" w14:textId="77777777" w:rsidR="00ED16F3" w:rsidRPr="0031297E" w:rsidRDefault="00ED16F3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lang w:val="en-GB"/>
        </w:rPr>
      </w:pPr>
    </w:p>
    <w:p w14:paraId="3FF22BD4" w14:textId="77777777" w:rsidR="00ED16F3" w:rsidRPr="0031297E" w:rsidRDefault="00ED16F3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sz w:val="20"/>
          <w:szCs w:val="20"/>
          <w:lang w:val="en-GB"/>
        </w:rPr>
      </w:pPr>
    </w:p>
    <w:sectPr w:rsidR="00ED16F3" w:rsidRPr="003129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567" w:bottom="624" w:left="567" w:header="567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4C7E" w14:textId="77777777" w:rsidR="00953F4A" w:rsidRDefault="00953F4A">
      <w:r>
        <w:separator/>
      </w:r>
    </w:p>
  </w:endnote>
  <w:endnote w:type="continuationSeparator" w:id="0">
    <w:p w14:paraId="33F4032C" w14:textId="77777777" w:rsidR="00953F4A" w:rsidRDefault="0095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EE"/>
    <w:family w:val="roman"/>
    <w:pitch w:val="variable"/>
  </w:font>
  <w:font w:name="Rhymes Display">
    <w:altName w:val="Calibri"/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C375" w14:textId="77777777" w:rsidR="00ED16F3" w:rsidRDefault="00ED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986A" w14:textId="77777777" w:rsidR="00ED16F3" w:rsidRDefault="005347AF">
    <w:pPr>
      <w:pStyle w:val="Footer"/>
    </w:pPr>
    <w:r>
      <w:rPr>
        <w:noProof/>
      </w:rPr>
      <w:drawing>
        <wp:inline distT="0" distB="0" distL="0" distR="0" wp14:anchorId="527C5C7E" wp14:editId="07F53301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33EA" w14:textId="77777777" w:rsidR="00ED16F3" w:rsidRDefault="005347AF">
    <w:pPr>
      <w:pStyle w:val="Footer"/>
    </w:pPr>
    <w:r>
      <w:rPr>
        <w:noProof/>
      </w:rPr>
      <w:drawing>
        <wp:inline distT="0" distB="0" distL="0" distR="0" wp14:anchorId="7CA0487C" wp14:editId="2C09B0F6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A0FF" w14:textId="77777777" w:rsidR="00953F4A" w:rsidRDefault="00953F4A">
      <w:r>
        <w:separator/>
      </w:r>
    </w:p>
  </w:footnote>
  <w:footnote w:type="continuationSeparator" w:id="0">
    <w:p w14:paraId="35DC13C4" w14:textId="77777777" w:rsidR="00953F4A" w:rsidRDefault="0095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D69" w14:textId="77777777" w:rsidR="00ED16F3" w:rsidRDefault="00ED1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800B" w14:textId="77777777" w:rsidR="00ED16F3" w:rsidRDefault="005347AF">
    <w:pPr>
      <w:pStyle w:val="Header"/>
    </w:pPr>
    <w:r>
      <w:rPr>
        <w:noProof/>
      </w:rPr>
      <w:drawing>
        <wp:inline distT="0" distB="0" distL="0" distR="0" wp14:anchorId="46256E78" wp14:editId="250BD879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B40DD9" w14:textId="77777777" w:rsidR="00ED16F3" w:rsidRDefault="00ED1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2833" w14:textId="77777777" w:rsidR="00ED16F3" w:rsidRDefault="005347AF">
    <w:pPr>
      <w:pStyle w:val="Header"/>
    </w:pPr>
    <w:r>
      <w:rPr>
        <w:noProof/>
      </w:rPr>
      <w:drawing>
        <wp:inline distT="0" distB="0" distL="0" distR="0" wp14:anchorId="64B2700C" wp14:editId="2C816F87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E9EF98" w14:textId="77777777" w:rsidR="00ED16F3" w:rsidRDefault="00ED1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F3"/>
    <w:rsid w:val="000060E2"/>
    <w:rsid w:val="00035BE8"/>
    <w:rsid w:val="000E0740"/>
    <w:rsid w:val="00210892"/>
    <w:rsid w:val="0031297E"/>
    <w:rsid w:val="00347C2D"/>
    <w:rsid w:val="003A6A3B"/>
    <w:rsid w:val="00414C5C"/>
    <w:rsid w:val="00444959"/>
    <w:rsid w:val="0048447D"/>
    <w:rsid w:val="00522625"/>
    <w:rsid w:val="005347AF"/>
    <w:rsid w:val="0061093E"/>
    <w:rsid w:val="00632016"/>
    <w:rsid w:val="006B6AF1"/>
    <w:rsid w:val="007374F2"/>
    <w:rsid w:val="007D1076"/>
    <w:rsid w:val="0090537A"/>
    <w:rsid w:val="00953F4A"/>
    <w:rsid w:val="009B4CBB"/>
    <w:rsid w:val="009E29B1"/>
    <w:rsid w:val="009E5ABE"/>
    <w:rsid w:val="00A442C7"/>
    <w:rsid w:val="00AD5E95"/>
    <w:rsid w:val="00D54A2F"/>
    <w:rsid w:val="00D64F0C"/>
    <w:rsid w:val="00D9631F"/>
    <w:rsid w:val="00E20268"/>
    <w:rsid w:val="00E4687C"/>
    <w:rsid w:val="00E6371E"/>
    <w:rsid w:val="00EB7CEE"/>
    <w:rsid w:val="00ED16F3"/>
    <w:rsid w:val="00F1365B"/>
    <w:rsid w:val="00F4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6DEC"/>
  <w15:docId w15:val="{6A1D1632-9895-4B25-82C3-E9304E4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D8A"/>
    <w:rPr>
      <w:color w:val="0000FF" w:themeColor="hyperlink"/>
      <w:u w:val="single"/>
    </w:rPr>
  </w:style>
  <w:style w:type="character" w:customStyle="1" w:styleId="slodku1">
    <w:name w:val="Číslo řádku1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D8A"/>
    <w:rPr>
      <w:color w:val="605E5C"/>
      <w:shd w:val="clear" w:color="auto" w:fill="E1DFDD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user">
    <w:name w:val="Záhlaví a zápatí (user)"/>
    <w:basedOn w:val="Normal"/>
    <w:qFormat/>
  </w:style>
  <w:style w:type="paragraph" w:customStyle="1" w:styleId="Zhlavazpat">
    <w:name w:val="Záhlaví a zápatí"/>
    <w:basedOn w:val="Normal"/>
    <w:qFormat/>
  </w:style>
  <w:style w:type="paragraph" w:styleId="Header">
    <w:name w:val="head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qFormat/>
    <w:pPr>
      <w:spacing w:after="8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qFormat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  <w:lang w:val="en-US"/>
    </w:rPr>
  </w:style>
  <w:style w:type="paragraph" w:styleId="Revision">
    <w:name w:val="Revision"/>
    <w:uiPriority w:val="99"/>
    <w:semiHidden/>
    <w:qFormat/>
    <w:rsid w:val="00820D12"/>
    <w:pPr>
      <w:suppressAutoHyphens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1362</Words>
  <Characters>7474</Characters>
  <Application>Microsoft Office Word</Application>
  <DocSecurity>0</DocSecurity>
  <Lines>131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dc:description/>
  <cp:lastModifiedBy>Stephan von Pohl</cp:lastModifiedBy>
  <cp:revision>24</cp:revision>
  <cp:lastPrinted>2025-12-02T10:01:00Z</cp:lastPrinted>
  <dcterms:created xsi:type="dcterms:W3CDTF">2025-12-17T12:50:00Z</dcterms:created>
  <dcterms:modified xsi:type="dcterms:W3CDTF">2025-12-18T15:45:00Z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