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BE3E" w14:textId="77777777" w:rsidR="00A23864" w:rsidRDefault="00DB74E4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b/>
          <w:bCs/>
          <w:sz w:val="28"/>
          <w:szCs w:val="26"/>
        </w:rPr>
      </w:pPr>
      <w:r>
        <w:rPr>
          <w:rFonts w:ascii="Rhymes Display" w:eastAsia="Times New Roman" w:hAnsi="Rhymes Display"/>
          <w:b/>
          <w:bCs/>
          <w:sz w:val="28"/>
          <w:szCs w:val="26"/>
        </w:rPr>
        <w:t>TISKOVÁ ZPRÁVA</w:t>
      </w:r>
    </w:p>
    <w:p w14:paraId="4C603AEC" w14:textId="77777777" w:rsidR="00A23864" w:rsidRDefault="00DB74E4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V Kutné Hoře, 1. 4. 2026</w:t>
      </w:r>
    </w:p>
    <w:p w14:paraId="22C146E1" w14:textId="77777777" w:rsidR="00A23864" w:rsidRDefault="00A23864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b/>
          <w:bCs/>
          <w:sz w:val="22"/>
          <w:szCs w:val="22"/>
        </w:rPr>
      </w:pPr>
    </w:p>
    <w:p w14:paraId="6BC8E2BA" w14:textId="77777777" w:rsidR="00A23864" w:rsidRDefault="00DB74E4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8"/>
          <w:szCs w:val="26"/>
        </w:rPr>
      </w:pPr>
      <w:r>
        <w:rPr>
          <w:rFonts w:ascii="Rhymes Display" w:eastAsia="Times New Roman" w:hAnsi="Rhymes Display"/>
          <w:b/>
          <w:bCs/>
          <w:sz w:val="28"/>
          <w:szCs w:val="26"/>
        </w:rPr>
        <w:t>Mölzer Kyncl Hilmar 1968–1978</w:t>
      </w:r>
      <w:r>
        <w:rPr>
          <w:rFonts w:ascii="Rhymes Display" w:eastAsia="Times New Roman" w:hAnsi="Rhymes Display"/>
          <w:b/>
          <w:bCs/>
          <w:sz w:val="28"/>
          <w:szCs w:val="26"/>
        </w:rPr>
        <w:br/>
        <w:t>Čeští umělci v přímém dialogu s evropskou výtvarnou scénou</w:t>
      </w:r>
    </w:p>
    <w:p w14:paraId="14AEF43B" w14:textId="77777777" w:rsidR="00A23864" w:rsidRDefault="00A23864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8"/>
          <w:szCs w:val="26"/>
        </w:rPr>
      </w:pPr>
    </w:p>
    <w:p w14:paraId="16DC3C40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</w:rPr>
      </w:pPr>
      <w:r>
        <w:rPr>
          <w:rFonts w:ascii="Rhymes Display" w:eastAsia="Times New Roman" w:hAnsi="Rhymes Display"/>
          <w:b/>
          <w:bCs/>
        </w:rPr>
        <w:t>V roce 1968 odcházejí tři čeští umělci do Spolkové republiky Německo</w:t>
      </w:r>
      <w:r>
        <w:rPr>
          <w:rFonts w:ascii="Rhymes Display" w:eastAsia="Times New Roman" w:hAnsi="Rhymes Display"/>
          <w:b/>
          <w:bCs/>
        </w:rPr>
        <w:t xml:space="preserve">. Místo ztráty zázemí nacházejí nové vazby a vstupují do okruhu jedné z nejvlivnějších evropských scén. Trojice, která dosud nebyla souhrnně zpracována, je nyní poprvé systematicky představena ve výstavě Galerie Středočeského kraje (GASK). </w:t>
      </w:r>
    </w:p>
    <w:p w14:paraId="1A001B4D" w14:textId="77777777" w:rsidR="00A23864" w:rsidRDefault="00A2386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</w:rPr>
      </w:pPr>
    </w:p>
    <w:p w14:paraId="1124075B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sz w:val="22"/>
          <w:szCs w:val="22"/>
        </w:rPr>
        <w:t xml:space="preserve">Výstava </w:t>
      </w:r>
      <w:r>
        <w:rPr>
          <w:rFonts w:ascii="Rhymes Display" w:eastAsia="Times New Roman" w:hAnsi="Rhymes Display"/>
          <w:i/>
          <w:iCs/>
          <w:sz w:val="22"/>
          <w:szCs w:val="22"/>
        </w:rPr>
        <w:t>Mölzer Kyncl Hilmar 1968–1978</w:t>
      </w:r>
      <w:r>
        <w:rPr>
          <w:rFonts w:ascii="Rhymes Display" w:eastAsia="Times New Roman" w:hAnsi="Rhymes Display"/>
          <w:sz w:val="22"/>
          <w:szCs w:val="22"/>
        </w:rPr>
        <w:t>, která se pro veřejnost otevře 12. dubna, mapuje tvorbu a působení Milana Mölzera (1937–1976), Františka Kyncla (1934–2011) a Jiřího Hilmara (1937–2026) v prostředí tzv. Západního Německa (SRN), kde po emigraci rozvíjeli svůj výtvarný jazyk v kontaktu s progresivními uměleckými tendencemi. Tři autoři sdíleli zásadní životní etapu, během níž se museli vyrovnat s novými podmínkami v cizí zemi a budovat svou uměleckou kariéru na nových základech. Z původně spíše letmých kontaktů v</w:t>
      </w:r>
      <w:r>
        <w:rPr>
          <w:rFonts w:ascii="Rhymes Display" w:eastAsia="Times New Roman" w:hAnsi="Rhymes Display"/>
          <w:sz w:val="22"/>
          <w:szCs w:val="22"/>
        </w:rPr>
        <w:t xml:space="preserve"> Československu se v exilu postupně vyvinula pevná síť napříč uměleckou, teoretickou a galerijní sférou. </w:t>
      </w:r>
      <w:r>
        <w:rPr>
          <w:rFonts w:ascii="Rhymes Display" w:eastAsia="Times New Roman" w:hAnsi="Rhymes Display"/>
          <w:i/>
          <w:iCs/>
          <w:sz w:val="22"/>
          <w:szCs w:val="22"/>
        </w:rPr>
        <w:t>„Právě princip sítě jsme nakonec přijali jako hlavní pracovní metodu při přípravě výstavy i textů,“</w:t>
      </w:r>
      <w:r>
        <w:rPr>
          <w:rFonts w:ascii="Rhymes Display" w:eastAsia="Times New Roman" w:hAnsi="Rhymes Display"/>
          <w:sz w:val="22"/>
          <w:szCs w:val="22"/>
        </w:rPr>
        <w:t xml:space="preserve"> uvádí kurátorka Veronika Marešová. Trojice umělců je zasazena do kontextu evropské výtvarné scény, konkrétně do jednoho z jejích hlavních center – německého Düsseldorfu. </w:t>
      </w:r>
    </w:p>
    <w:p w14:paraId="2E3AF23F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sz w:val="22"/>
          <w:szCs w:val="22"/>
        </w:rPr>
        <w:t xml:space="preserve">Zásadní roli ve výstavním projektu má práce s archivními materiály, které umožňují nově nahlédnout na aktivity umělců a zpřesnit dosud jen částečně zmapované souvislosti jejich působení v zahraničí. Výzkum, který trval několik let, provedli kurátoři výstavy Monika Immrová, Pavel Kappel a Veronika Marešová. V jeho průběhu systematicky procházeli domácí i zahraniční archivy a shromažďovali materiály, jež dnes tvoří základ celé expozice. </w:t>
      </w:r>
      <w:r>
        <w:rPr>
          <w:rFonts w:ascii="Rhymes Display" w:eastAsia="Times New Roman" w:hAnsi="Rhymes Display"/>
          <w:i/>
          <w:iCs/>
          <w:sz w:val="22"/>
          <w:szCs w:val="22"/>
        </w:rPr>
        <w:t>„Postupně jsme skládali příběh, který v českém kontextu dlouho chyběl,“</w:t>
      </w:r>
      <w:r>
        <w:rPr>
          <w:rFonts w:ascii="Rhymes Display" w:eastAsia="Times New Roman" w:hAnsi="Rhymes Display"/>
          <w:sz w:val="22"/>
          <w:szCs w:val="22"/>
        </w:rPr>
        <w:t xml:space="preserve"> říká kurátor Pavel Kappel. Monika Immrová doplňuje: </w:t>
      </w:r>
      <w:r>
        <w:rPr>
          <w:rFonts w:ascii="Rhymes Display" w:eastAsia="Times New Roman" w:hAnsi="Rhymes Display"/>
          <w:i/>
          <w:iCs/>
          <w:sz w:val="22"/>
          <w:szCs w:val="22"/>
        </w:rPr>
        <w:t xml:space="preserve">„V archivech jsme nacházeli korespondenci, fotografie, pozvánky i osobní záznamy, včetně kolážových deníků Františka Kyncla. Teprve jejich propojením se začal rýsovat celek, který dnes výstava představuje.“ </w:t>
      </w:r>
      <w:r>
        <w:rPr>
          <w:rFonts w:ascii="Rhymes Display" w:eastAsia="Times New Roman" w:hAnsi="Rhymes Display"/>
          <w:sz w:val="22"/>
          <w:szCs w:val="22"/>
        </w:rPr>
        <w:t>Právě soubor Kynclových deníkových záznamů z let 1968–1978, uložený v düsseldorfském Institutu Heinricha Heineho, se stal jednou z klíčových os výzkumu. Kyncl zde vystupuje jako mim</w:t>
      </w:r>
      <w:r>
        <w:rPr>
          <w:rFonts w:ascii="Rhymes Display" w:eastAsia="Times New Roman" w:hAnsi="Rhymes Display"/>
          <w:sz w:val="22"/>
          <w:szCs w:val="22"/>
        </w:rPr>
        <w:t xml:space="preserve">ořádně aktivní hybatel dění, jehož zápisky detailně zachycují každodenní realitu emigranta i dynamiku tehdejší umělecké scény. Výběr desetiletého období zároveň souvisí s předčasným úmrtím Milana Mölzera v roce 1976 a rámuje dobu od odchodu trojice autorů do exilu po jejich první výraznější mezinárodní úspěchy. </w:t>
      </w:r>
    </w:p>
    <w:p w14:paraId="266C199B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sz w:val="22"/>
          <w:szCs w:val="22"/>
        </w:rPr>
        <w:lastRenderedPageBreak/>
        <w:t xml:space="preserve">Výstava v GASK představuje stěžejní i dosud nepublikovaná díla ze sbírek veřejných institucí a soukromých kolekcí z České republiky i ze zahraničí. Důraz je kladen na monumentální práce na papíře – reliéfy a objekty, které ukazují experimentální charakter tvorby všech tří autorů i její evropský přesah. Součástí prezentace jsou i již zmíněné deníky Františka Kyncla. </w:t>
      </w:r>
      <w:r>
        <w:rPr>
          <w:rFonts w:ascii="Rhymes Display" w:eastAsia="Times New Roman" w:hAnsi="Rhymes Display"/>
          <w:i/>
          <w:iCs/>
          <w:sz w:val="22"/>
          <w:szCs w:val="22"/>
        </w:rPr>
        <w:t>„Výstava otevírá důležité téma českého umění v mezinárodním kontextu a připomíná význam osobností, které dokázaly obstát i v náročných podmínkách emigrace,“</w:t>
      </w:r>
      <w:r>
        <w:rPr>
          <w:rFonts w:ascii="Rhymes Display" w:eastAsia="Times New Roman" w:hAnsi="Rhymes Display"/>
          <w:sz w:val="22"/>
          <w:szCs w:val="22"/>
        </w:rPr>
        <w:t xml:space="preserve"> uvádí radní Středočeského kraje pro oblast kultury, památkové péče a cestovního ruchu Mgr. Václav Švenda. </w:t>
      </w:r>
    </w:p>
    <w:p w14:paraId="1C1F0410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sz w:val="22"/>
          <w:szCs w:val="22"/>
        </w:rPr>
        <w:t xml:space="preserve">Výstavu, kterou připravili kurátoři Monika Immrová, Pavel Kappel a Veronika Marešová, doprovodí dvojjazyčná publikace. Součástí programu budou komentované prohlídky, programy pro rodiny s dětmi, letní ne/tábor i další doprovodné akce. Lektorské centrum GASK navíc připravilo ve výstavě interaktivní studio, které návštěvníkům umožňuje aktivně se zapojit a zaznamenat svůj vlastní prožitek z výstavy. </w:t>
      </w:r>
    </w:p>
    <w:p w14:paraId="4EC4E2AB" w14:textId="77777777" w:rsidR="0049159B" w:rsidRDefault="0049159B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</w:p>
    <w:p w14:paraId="6CEB887E" w14:textId="26AB94DD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sz w:val="22"/>
          <w:szCs w:val="22"/>
        </w:rPr>
        <w:t xml:space="preserve">Projekt se uskutečňuje za finanční podpory </w:t>
      </w:r>
      <w:r w:rsidR="00640C32">
        <w:rPr>
          <w:rFonts w:ascii="Rhymes Display" w:eastAsia="Times New Roman" w:hAnsi="Rhymes Display"/>
          <w:sz w:val="22"/>
          <w:szCs w:val="22"/>
        </w:rPr>
        <w:t xml:space="preserve">Středočeského kraje, </w:t>
      </w:r>
      <w:r>
        <w:rPr>
          <w:rFonts w:ascii="Rhymes Display" w:eastAsia="Times New Roman" w:hAnsi="Rhymes Display"/>
          <w:sz w:val="22"/>
          <w:szCs w:val="22"/>
        </w:rPr>
        <w:t>Ministerstva kultury České republiky</w:t>
      </w:r>
      <w:r w:rsidR="0049159B">
        <w:rPr>
          <w:rFonts w:ascii="Rhymes Display" w:eastAsia="Times New Roman" w:hAnsi="Rhymes Display"/>
          <w:sz w:val="22"/>
          <w:szCs w:val="22"/>
        </w:rPr>
        <w:t xml:space="preserve">, </w:t>
      </w:r>
      <w:r>
        <w:rPr>
          <w:rFonts w:ascii="Rhymes Display" w:eastAsia="Times New Roman" w:hAnsi="Rhymes Display"/>
          <w:sz w:val="22"/>
          <w:szCs w:val="22"/>
        </w:rPr>
        <w:t>Státního fondu kultury ČR</w:t>
      </w:r>
      <w:r w:rsidR="00640C32">
        <w:rPr>
          <w:rFonts w:ascii="Rhymes Display" w:eastAsia="Times New Roman" w:hAnsi="Rhymes Display"/>
          <w:sz w:val="22"/>
          <w:szCs w:val="22"/>
        </w:rPr>
        <w:t>, města Kutná Hora</w:t>
      </w:r>
      <w:r>
        <w:rPr>
          <w:rFonts w:ascii="Rhymes Display" w:eastAsia="Times New Roman" w:hAnsi="Rhymes Display"/>
          <w:sz w:val="22"/>
          <w:szCs w:val="22"/>
        </w:rPr>
        <w:t xml:space="preserve"> </w:t>
      </w:r>
      <w:r w:rsidR="0049159B">
        <w:rPr>
          <w:rFonts w:ascii="Rhymes Display" w:eastAsia="Times New Roman" w:hAnsi="Rhymes Display"/>
          <w:sz w:val="22"/>
          <w:szCs w:val="22"/>
        </w:rPr>
        <w:t>a Goethe Institutu</w:t>
      </w:r>
      <w:r w:rsidR="00640C32">
        <w:rPr>
          <w:rFonts w:ascii="Rhymes Display" w:eastAsia="Times New Roman" w:hAnsi="Rhymes Display"/>
          <w:sz w:val="22"/>
          <w:szCs w:val="22"/>
        </w:rPr>
        <w:t xml:space="preserve"> v Praze</w:t>
      </w:r>
      <w:r w:rsidR="0049159B">
        <w:rPr>
          <w:rFonts w:ascii="Rhymes Display" w:eastAsia="Times New Roman" w:hAnsi="Rhymes Display"/>
          <w:sz w:val="22"/>
          <w:szCs w:val="22"/>
        </w:rPr>
        <w:t>. Koná</w:t>
      </w:r>
      <w:r>
        <w:rPr>
          <w:rFonts w:ascii="Rhymes Display" w:eastAsia="Times New Roman" w:hAnsi="Rhymes Display"/>
          <w:sz w:val="22"/>
          <w:szCs w:val="22"/>
        </w:rPr>
        <w:t xml:space="preserve"> se pod záštitou Mgr. Václava Švendy, radního Středočeského kraje pro oblast kultury, památkové péče a cestovního ruchu. </w:t>
      </w:r>
    </w:p>
    <w:p w14:paraId="22E029D5" w14:textId="77777777" w:rsidR="00A23864" w:rsidRDefault="00A2386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</w:p>
    <w:p w14:paraId="0CB1A520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Mölzer Kyncl Hilmar 1968–1978</w:t>
      </w:r>
    </w:p>
    <w:p w14:paraId="161880D0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12. 4. – 13. 9. 2026</w:t>
      </w:r>
    </w:p>
    <w:p w14:paraId="45126A47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Vernisáž: 11. 4. od 16 hodin v refektáři GASK</w:t>
      </w:r>
    </w:p>
    <w:p w14:paraId="6E8400E7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Kurátoři: Monika Immrová, Pavel Kappel, Veronika Marešová (GASK)</w:t>
      </w:r>
    </w:p>
    <w:p w14:paraId="59239953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Architekt výstavy: Tomáš Svoboda</w:t>
      </w:r>
    </w:p>
    <w:p w14:paraId="45BDE549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Grafika výstavy a publikace: Tomáš Nedoma</w:t>
      </w:r>
    </w:p>
    <w:p w14:paraId="2111FD16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Místo konání: Galerie 1, GASK</w:t>
      </w:r>
    </w:p>
    <w:p w14:paraId="4A26E71E" w14:textId="77777777" w:rsidR="00A23864" w:rsidRDefault="00A23864">
      <w:pPr>
        <w:pStyle w:val="TextA"/>
        <w:spacing w:after="0" w:line="276" w:lineRule="auto"/>
        <w:ind w:right="567" w:firstLine="709"/>
        <w:jc w:val="both"/>
        <w:rPr>
          <w:rFonts w:ascii="Rhymes Display" w:eastAsia="Times New Roman" w:hAnsi="Rhymes Display"/>
          <w:sz w:val="22"/>
          <w:szCs w:val="22"/>
        </w:rPr>
      </w:pPr>
    </w:p>
    <w:p w14:paraId="517D5798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2"/>
          <w:szCs w:val="22"/>
        </w:rPr>
      </w:pPr>
      <w:hyperlink r:id="rId10">
        <w:r>
          <w:rPr>
            <w:rStyle w:val="Hypertextovodkaz"/>
            <w:rFonts w:ascii="Rhymes Display" w:eastAsia="Times New Roman" w:hAnsi="Rhymes Display"/>
            <w:sz w:val="22"/>
            <w:szCs w:val="22"/>
          </w:rPr>
          <w:t>www.gask.cz</w:t>
        </w:r>
      </w:hyperlink>
    </w:p>
    <w:p w14:paraId="5096390F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2"/>
          <w:szCs w:val="22"/>
        </w:rPr>
      </w:pPr>
      <w:hyperlink r:id="rId11">
        <w:r>
          <w:rPr>
            <w:rStyle w:val="Hypertextovodkaz"/>
            <w:rFonts w:ascii="Rhymes Display" w:eastAsia="Times New Roman" w:hAnsi="Rhymes Display"/>
            <w:sz w:val="22"/>
            <w:szCs w:val="22"/>
          </w:rPr>
          <w:t>Facebook</w:t>
        </w:r>
      </w:hyperlink>
    </w:p>
    <w:p w14:paraId="2E17E24C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2"/>
          <w:szCs w:val="22"/>
        </w:rPr>
      </w:pPr>
      <w:hyperlink r:id="rId12">
        <w:r>
          <w:rPr>
            <w:rStyle w:val="Hypertextovodkaz"/>
            <w:rFonts w:ascii="Rhymes Display" w:eastAsia="Times New Roman" w:hAnsi="Rhymes Display"/>
            <w:sz w:val="22"/>
            <w:szCs w:val="22"/>
          </w:rPr>
          <w:t>Instagram</w:t>
        </w:r>
      </w:hyperlink>
      <w:r>
        <w:rPr>
          <w:rFonts w:ascii="Rhymes Display" w:eastAsia="Times New Roman" w:hAnsi="Rhymes Display"/>
          <w:sz w:val="22"/>
          <w:szCs w:val="22"/>
        </w:rPr>
        <w:t xml:space="preserve"> </w:t>
      </w:r>
    </w:p>
    <w:p w14:paraId="65513C06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2"/>
          <w:szCs w:val="22"/>
        </w:rPr>
      </w:pPr>
      <w:hyperlink r:id="rId13">
        <w:r>
          <w:rPr>
            <w:rStyle w:val="Hypertextovodkaz"/>
            <w:rFonts w:ascii="Rhymes Display" w:eastAsia="Times New Roman" w:hAnsi="Rhymes Display"/>
            <w:sz w:val="22"/>
            <w:szCs w:val="22"/>
          </w:rPr>
          <w:t>Podcast G/ASK</w:t>
        </w:r>
      </w:hyperlink>
    </w:p>
    <w:p w14:paraId="787897C8" w14:textId="77777777" w:rsidR="00A23864" w:rsidRDefault="00A23864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b/>
          <w:bCs/>
          <w:sz w:val="22"/>
          <w:szCs w:val="22"/>
        </w:rPr>
      </w:pPr>
    </w:p>
    <w:p w14:paraId="4563B92F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Kontakt pro média:</w:t>
      </w:r>
    </w:p>
    <w:p w14:paraId="1DC41EB6" w14:textId="77777777" w:rsidR="00A23864" w:rsidRDefault="00DB74E4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Ing. Alena Sedláčková</w:t>
      </w:r>
    </w:p>
    <w:p w14:paraId="07DAEF68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eastAsia="Times New Roman" w:hAnsi="Rhymes Display" w:cs="Times New Roman"/>
          <w:sz w:val="22"/>
          <w:szCs w:val="22"/>
        </w:rPr>
        <w:t>+420 602 454 457</w:t>
      </w:r>
    </w:p>
    <w:p w14:paraId="751F209A" w14:textId="77777777" w:rsidR="00A23864" w:rsidRDefault="00DB74E4">
      <w:pPr>
        <w:pStyle w:val="TextA"/>
        <w:pBdr>
          <w:bottom w:val="single" w:sz="6" w:space="1" w:color="000001"/>
        </w:pBdr>
        <w:spacing w:after="0" w:line="276" w:lineRule="auto"/>
        <w:ind w:right="567" w:firstLine="567"/>
        <w:jc w:val="both"/>
        <w:rPr>
          <w:rFonts w:ascii="Rhymes Display" w:eastAsia="Times New Roman" w:hAnsi="Rhymes Display" w:cs="Times New Roman"/>
          <w:sz w:val="22"/>
          <w:szCs w:val="22"/>
        </w:rPr>
      </w:pPr>
      <w:hyperlink r:id="rId14">
        <w:r>
          <w:rPr>
            <w:rStyle w:val="Hypertextovodkaz"/>
            <w:rFonts w:ascii="Rhymes Display" w:eastAsia="Times New Roman" w:hAnsi="Rhymes Display" w:cs="Times New Roman"/>
            <w:sz w:val="22"/>
            <w:szCs w:val="22"/>
          </w:rPr>
          <w:t>sedlackova@gask.cz</w:t>
        </w:r>
      </w:hyperlink>
    </w:p>
    <w:p w14:paraId="46329A26" w14:textId="77777777" w:rsidR="00A23864" w:rsidRDefault="00A23864">
      <w:pPr>
        <w:pStyle w:val="TextA"/>
        <w:pBdr>
          <w:bottom w:val="single" w:sz="6" w:space="1" w:color="000001"/>
        </w:pBdr>
        <w:spacing w:after="0" w:line="276" w:lineRule="auto"/>
        <w:ind w:right="567" w:firstLine="567"/>
        <w:jc w:val="both"/>
        <w:rPr>
          <w:rFonts w:ascii="Rhymes Display" w:hAnsi="Rhymes Display"/>
          <w:sz w:val="22"/>
          <w:szCs w:val="22"/>
        </w:rPr>
      </w:pPr>
    </w:p>
    <w:p w14:paraId="1E50745B" w14:textId="77777777" w:rsidR="00A23864" w:rsidRDefault="00DB74E4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</w:rPr>
      </w:pPr>
      <w:r>
        <w:rPr>
          <w:rFonts w:ascii="Rhymes Display" w:hAnsi="Rhymes Display"/>
          <w:sz w:val="20"/>
          <w:szCs w:val="20"/>
        </w:rPr>
        <w:lastRenderedPageBreak/>
        <w:tab/>
      </w:r>
    </w:p>
    <w:p w14:paraId="0F8C84A7" w14:textId="77777777" w:rsidR="00A23864" w:rsidRDefault="00DB74E4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Nechte se (s)vést uměním! </w:t>
      </w:r>
    </w:p>
    <w:p w14:paraId="1CC9B9FC" w14:textId="77777777" w:rsidR="00A23864" w:rsidRDefault="00A23864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0"/>
          <w:szCs w:val="20"/>
        </w:rPr>
      </w:pPr>
    </w:p>
    <w:p w14:paraId="01F0BEAF" w14:textId="77777777" w:rsidR="00A23864" w:rsidRDefault="00DB74E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GASK – Galerie Středočeského kraje</w:t>
      </w:r>
      <w:r>
        <w:rPr>
          <w:rFonts w:ascii="Rhymes Display" w:eastAsia="Times New Roman" w:hAnsi="Rhymes Display"/>
          <w:sz w:val="22"/>
          <w:szCs w:val="22"/>
        </w:rPr>
        <w:t xml:space="preserve"> je muzeem umění, které spravuje a systematicky rozvíjí sbírku českého i mezinárodního umění od konce 19. století po současnost. V roce 2024, kdy galerie oslavila 60 let od svého vzniku, otevřela GASK novou stálou expozici </w:t>
      </w:r>
      <w:r>
        <w:rPr>
          <w:rFonts w:ascii="Rhymes Display" w:eastAsia="Times New Roman" w:hAnsi="Rhymes Display"/>
          <w:i/>
          <w:iCs/>
          <w:sz w:val="22"/>
          <w:szCs w:val="22"/>
        </w:rPr>
        <w:t>Labyrintem,</w:t>
      </w:r>
      <w:r>
        <w:rPr>
          <w:rFonts w:ascii="Rhymes Display" w:eastAsia="Times New Roman" w:hAnsi="Rhymes Display"/>
          <w:sz w:val="22"/>
          <w:szCs w:val="22"/>
        </w:rPr>
        <w:t xml:space="preserve"> která prezentuje galerijní sbírky s důrazem na nové akvizice. Výstavní program doplňují edukační a interpretační aktivity Lektorského centra GASK. </w:t>
      </w:r>
    </w:p>
    <w:p w14:paraId="0BCFF3A7" w14:textId="77777777" w:rsidR="00A23864" w:rsidRDefault="00A2386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2"/>
          <w:szCs w:val="22"/>
        </w:rPr>
      </w:pPr>
    </w:p>
    <w:sectPr w:rsidR="00A238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24" w:right="567" w:bottom="624" w:left="567" w:header="567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171E" w14:textId="77777777" w:rsidR="00DB74E4" w:rsidRDefault="00DB74E4">
      <w:r>
        <w:separator/>
      </w:r>
    </w:p>
  </w:endnote>
  <w:endnote w:type="continuationSeparator" w:id="0">
    <w:p w14:paraId="14D70F58" w14:textId="77777777" w:rsidR="00DB74E4" w:rsidRDefault="00DB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EE"/>
    <w:family w:val="roman"/>
    <w:pitch w:val="variable"/>
  </w:font>
  <w:font w:name="Rhymes Display"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B23C" w14:textId="77777777" w:rsidR="00A23864" w:rsidRDefault="00A238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4782" w14:textId="77777777" w:rsidR="00A23864" w:rsidRDefault="00DB74E4">
    <w:pPr>
      <w:pStyle w:val="Zpat"/>
    </w:pPr>
    <w:r>
      <w:rPr>
        <w:noProof/>
      </w:rPr>
      <w:drawing>
        <wp:inline distT="0" distB="0" distL="0" distR="0" wp14:anchorId="6F335E67" wp14:editId="20B97554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1FB8" w14:textId="77777777" w:rsidR="00A23864" w:rsidRDefault="00DB74E4">
    <w:pPr>
      <w:pStyle w:val="Zpat"/>
    </w:pPr>
    <w:r>
      <w:rPr>
        <w:noProof/>
      </w:rPr>
      <w:drawing>
        <wp:inline distT="0" distB="0" distL="0" distR="0" wp14:anchorId="2F435851" wp14:editId="459FD678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1605" w14:textId="77777777" w:rsidR="00DB74E4" w:rsidRDefault="00DB74E4">
      <w:r>
        <w:separator/>
      </w:r>
    </w:p>
  </w:footnote>
  <w:footnote w:type="continuationSeparator" w:id="0">
    <w:p w14:paraId="6D6D13A3" w14:textId="77777777" w:rsidR="00DB74E4" w:rsidRDefault="00DB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E7D3" w14:textId="77777777" w:rsidR="00A23864" w:rsidRDefault="00A238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3429" w14:textId="77777777" w:rsidR="00A23864" w:rsidRDefault="00DB74E4">
    <w:pPr>
      <w:pStyle w:val="Zhlav"/>
    </w:pPr>
    <w:r>
      <w:rPr>
        <w:noProof/>
      </w:rPr>
      <w:drawing>
        <wp:inline distT="0" distB="0" distL="0" distR="0" wp14:anchorId="1B75E5CF" wp14:editId="14FDFF2F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75EB20" w14:textId="77777777" w:rsidR="00A23864" w:rsidRDefault="00A238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FDE8" w14:textId="77777777" w:rsidR="00A23864" w:rsidRDefault="00DB74E4">
    <w:pPr>
      <w:pStyle w:val="Zhlav"/>
    </w:pPr>
    <w:r>
      <w:rPr>
        <w:noProof/>
      </w:rPr>
      <w:drawing>
        <wp:inline distT="0" distB="0" distL="0" distR="0" wp14:anchorId="05D6DE2D" wp14:editId="1F1622D7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F7238" w14:textId="77777777" w:rsidR="00A23864" w:rsidRDefault="00A238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64"/>
    <w:rsid w:val="0049159B"/>
    <w:rsid w:val="00640C32"/>
    <w:rsid w:val="00A23864"/>
    <w:rsid w:val="00A960AC"/>
    <w:rsid w:val="00C1787A"/>
    <w:rsid w:val="00D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233"/>
  <w15:docId w15:val="{6A1B15E8-23BF-48EC-B864-6A9419A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4D8A"/>
    <w:rPr>
      <w:color w:val="0000FF" w:themeColor="hyperlink"/>
      <w:u w:val="single"/>
    </w:rPr>
  </w:style>
  <w:style w:type="character" w:customStyle="1" w:styleId="slodku1">
    <w:name w:val="Číslo řádku1"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74D8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Zpat">
    <w:name w:val="foot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qFormat/>
    <w:pPr>
      <w:spacing w:after="8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qFormat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  <w:lang w:val="en-US"/>
    </w:rPr>
  </w:style>
  <w:style w:type="paragraph" w:styleId="Revize">
    <w:name w:val="Revision"/>
    <w:uiPriority w:val="99"/>
    <w:semiHidden/>
    <w:qFormat/>
    <w:rsid w:val="00820D12"/>
    <w:pPr>
      <w:suppressAutoHyphens w:val="0"/>
    </w:pPr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qFormat/>
    <w:rsid w:val="0036783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en.spotify.com/show/5YVsEkxWoY7gEdyteUtM5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nstagram.com/gask_kutnahor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galerie.GAS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gask.cz/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edlackova@gask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731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dc:description/>
  <cp:lastModifiedBy>Alena Sedláčková</cp:lastModifiedBy>
  <cp:revision>4</cp:revision>
  <cp:lastPrinted>2026-03-20T13:51:00Z</cp:lastPrinted>
  <dcterms:created xsi:type="dcterms:W3CDTF">2026-04-01T07:37:00Z</dcterms:created>
  <dcterms:modified xsi:type="dcterms:W3CDTF">2026-04-01T12:19:00Z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