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369D" w14:textId="77777777" w:rsidR="0003598F" w:rsidRDefault="0003598F">
      <w:pPr>
        <w:pStyle w:val="TextA"/>
        <w:spacing w:after="240" w:line="276" w:lineRule="auto"/>
        <w:ind w:right="454" w:firstLine="454"/>
        <w:jc w:val="both"/>
        <w:rPr>
          <w:rFonts w:ascii="Rhymes Display" w:eastAsia="Rhymes Display" w:hAnsi="Rhymes Display"/>
          <w:b/>
          <w:sz w:val="28"/>
        </w:rPr>
      </w:pPr>
    </w:p>
    <w:p w14:paraId="1582E853" w14:textId="77777777" w:rsidR="0003598F" w:rsidRDefault="00742CF0">
      <w:pPr>
        <w:pStyle w:val="TextA"/>
        <w:spacing w:after="240" w:line="276" w:lineRule="auto"/>
        <w:ind w:right="454" w:firstLine="454"/>
        <w:jc w:val="both"/>
      </w:pPr>
      <w:r>
        <w:rPr>
          <w:rFonts w:ascii="Rhymes Display" w:eastAsia="Rhymes Display" w:hAnsi="Rhymes Display"/>
          <w:b/>
          <w:sz w:val="28"/>
        </w:rPr>
        <w:t>TISKOVÁ ZPRÁVA</w:t>
      </w:r>
    </w:p>
    <w:p w14:paraId="5A176FF9" w14:textId="77777777" w:rsidR="0003598F" w:rsidRDefault="0003598F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  <w:b/>
          <w:bCs/>
          <w:sz w:val="22"/>
          <w:szCs w:val="22"/>
        </w:rPr>
      </w:pPr>
    </w:p>
    <w:p w14:paraId="502F89A9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  <w:b/>
          <w:bCs/>
          <w:sz w:val="28"/>
          <w:szCs w:val="26"/>
        </w:rPr>
      </w:pPr>
      <w:r>
        <w:rPr>
          <w:rFonts w:ascii="Rhymes Display" w:eastAsia="Rhymes Display" w:hAnsi="Rhymes Display"/>
          <w:b/>
          <w:bCs/>
          <w:sz w:val="28"/>
          <w:szCs w:val="26"/>
        </w:rPr>
        <w:t>GASK otevírá penzion v areálu bývalé jezuitské koleje</w:t>
      </w:r>
    </w:p>
    <w:p w14:paraId="4AC0E8F1" w14:textId="77777777" w:rsidR="0003598F" w:rsidRDefault="0003598F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  <w:b/>
          <w:bCs/>
          <w:sz w:val="22"/>
          <w:szCs w:val="22"/>
        </w:rPr>
      </w:pPr>
    </w:p>
    <w:p w14:paraId="65B54981" w14:textId="5B19DE29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  <w:b/>
          <w:bCs/>
        </w:rPr>
      </w:pPr>
      <w:r>
        <w:rPr>
          <w:rFonts w:ascii="Rhymes Display" w:eastAsia="Rhymes Display" w:hAnsi="Rhymes Display"/>
          <w:b/>
          <w:bCs/>
        </w:rPr>
        <w:t xml:space="preserve">Kutná Hora, </w:t>
      </w:r>
      <w:r w:rsidR="003B7022">
        <w:rPr>
          <w:rFonts w:ascii="Rhymes Display" w:eastAsia="Rhymes Display" w:hAnsi="Rhymes Display"/>
          <w:b/>
          <w:bCs/>
        </w:rPr>
        <w:t>21</w:t>
      </w:r>
      <w:r>
        <w:rPr>
          <w:rFonts w:ascii="Rhymes Display" w:eastAsia="Rhymes Display" w:hAnsi="Rhymes Display"/>
          <w:b/>
          <w:bCs/>
        </w:rPr>
        <w:t xml:space="preserve">. července 2026 – Galerie Středočeského kraje otevírá Penzion GASK, který vznikl rekonstrukcí samostatné hospodářské budovy z 18. století v areálu bývalé jezuitské koleje. Návštěvníkům nabídne ubytování přímo v historickém centru Kutné Hory, v bezprostřední blízkosti galerie, chrámu sv. Barbory a dalších významných památek. Slavnostní otevření se uskuteční 4. srpna 2026 v 11.00 hodin na nádvoří jezuitské koleje za účasti ředitelky galerie Jany Šorfové a zástupců Středočeského kraje: radního pro oblast kultury, památkové péče a cestovního ruchu Václava Švendy a předsedkyně Výboru pro kulturu, památkovou péči a cestovní ruch Kateřiny Daczické. Od 15.00 do 18.00 hodin bude Penzion GASK volně otevřen veřejnosti k prohlídce. </w:t>
      </w:r>
    </w:p>
    <w:p w14:paraId="76D1BF8A" w14:textId="77777777" w:rsidR="0003598F" w:rsidRDefault="0003598F">
      <w:pPr>
        <w:pStyle w:val="TextA"/>
        <w:spacing w:after="0" w:line="276" w:lineRule="auto"/>
        <w:ind w:left="454" w:right="454"/>
        <w:rPr>
          <w:rFonts w:ascii="Rhymes Display" w:eastAsia="Rhymes Display" w:hAnsi="Rhymes Display"/>
          <w:sz w:val="22"/>
          <w:szCs w:val="22"/>
        </w:rPr>
      </w:pPr>
    </w:p>
    <w:p w14:paraId="67ADFDA0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  <w:i/>
          <w:iCs/>
        </w:rPr>
        <w:t xml:space="preserve">„Penzion vnímáme jako přirozené rozšíření činnosti galerie. Návštěvníkům nabídne možnost zůstat v areálu déle, vnímat jeho atmosféru v klidnějším tempu a propojit pobyt v Kutné Hoře s uměním, architekturou i historií tohoto místa. Velmi si vážíme podpory Středočeského kraje, díky níž se podařilo dát nevyužité budově nový účel,“ </w:t>
      </w:r>
      <w:r>
        <w:rPr>
          <w:rFonts w:ascii="Rhymes Display" w:eastAsia="Rhymes Display" w:hAnsi="Rhymes Display"/>
        </w:rPr>
        <w:t xml:space="preserve">říká ředitelka GASK Jana Šorfová. </w:t>
      </w:r>
    </w:p>
    <w:p w14:paraId="18E7E3EE" w14:textId="02A6C450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  <w:i/>
          <w:iCs/>
        </w:rPr>
      </w:pPr>
      <w:r>
        <w:rPr>
          <w:rFonts w:ascii="Rhymes Display" w:eastAsia="Rhymes Display" w:hAnsi="Rhymes Display"/>
        </w:rPr>
        <w:t>Budova, v níž penzion vznikl, byla postavena ve 30. letech 18. století a sloužila jako hospodářské a provozní zázemí barokního komplexu jezuitské koleje. Její rekonstrukce citlivě navazuje na původní charakter objektu, respektuje jeho historickou hodnotu a zároveň odpovídá současným potřebám návštěvníků. Penzion je zařízen v moderním stylu, který pracuje s přírodními materiály, čistými liniemi a tlumenou barevností. Architektonické řešení připravila kancelář KODET architekti s.r.o., stavební práce provedla firma ANARKADA s.r.o. a technický dozor zajistila společnost Stavitelství NV s.r.o. Rekonstrukce si vyžádala investici ve výši 12 </w:t>
      </w:r>
      <w:r w:rsidR="0063081E">
        <w:rPr>
          <w:rFonts w:ascii="Rhymes Display" w:eastAsia="Rhymes Display" w:hAnsi="Rhymes Display"/>
        </w:rPr>
        <w:t>327</w:t>
      </w:r>
      <w:r>
        <w:rPr>
          <w:rFonts w:ascii="Rhymes Display" w:eastAsia="Rhymes Display" w:hAnsi="Rhymes Display"/>
        </w:rPr>
        <w:t> 000 Kč, financovanou z rozpočtu Středočeského kraje.</w:t>
      </w:r>
      <w:r>
        <w:rPr>
          <w:rFonts w:ascii="Rhymes Display" w:eastAsia="Rhymes Display" w:hAnsi="Rhymes Display"/>
          <w:i/>
          <w:iCs/>
        </w:rPr>
        <w:t xml:space="preserve"> </w:t>
      </w:r>
    </w:p>
    <w:p w14:paraId="131FDE28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  <w:i/>
          <w:iCs/>
        </w:rPr>
        <w:t>„Obnova této budovy je příkladem smysluplného využití historického objektu, který zůstává součástí veřejného prostoru a zároveň získává novou funkci. Jde o investici do kulturní infrastruktury i do rozvoje cestovního ruchu v Kutné Hoře,“</w:t>
      </w:r>
      <w:r>
        <w:rPr>
          <w:rFonts w:ascii="Rhymes Display" w:eastAsia="Rhymes Display" w:hAnsi="Rhymes Display"/>
        </w:rPr>
        <w:t xml:space="preserve"> uvádí Mgr. Václav Švenda, radní Středočeského kraje pro oblast kultury, památkové péče a cestovního ruchu. </w:t>
      </w:r>
    </w:p>
    <w:p w14:paraId="489A5CF4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</w:rPr>
        <w:lastRenderedPageBreak/>
        <w:t xml:space="preserve">Penzion nabízí pět pokojů s celkovou kapacitou 15 osob. Jejich názvy odkazují k osobnostem spojeným s historií jezuitské koleje: apartmán Orsi, studio Lurago, pokoj Dientzenhofer, pokoj Špork a pokoj Baugut. Jednotlivé prostory doplňují reprodukce stěžejních děl ze sbírek GASK, které penzion přirozeně propojují s galerijním prostředím. Součástí ubytování jsou také volné vstupenky do Galerie Středočeského kraje, kde mohou návštěvníci zhlédnout stálou expozici, aktuální výstavy i využít dětské herny. </w:t>
      </w:r>
    </w:p>
    <w:p w14:paraId="64ECCDDC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</w:rPr>
        <w:t>Rezervace pobytů budou spuštěny v polovině srpna 2026 na webových stránkách penzionu (</w:t>
      </w:r>
      <w:hyperlink r:id="rId6">
        <w:r>
          <w:rPr>
            <w:rStyle w:val="Hypertextovodkaz"/>
            <w:rFonts w:ascii="Rhymes Display" w:eastAsia="Rhymes Display" w:hAnsi="Rhymes Display"/>
          </w:rPr>
          <w:t>www.penziongask.cz</w:t>
        </w:r>
      </w:hyperlink>
      <w:r>
        <w:rPr>
          <w:rFonts w:ascii="Rhymes Display" w:eastAsia="Rhymes Display" w:hAnsi="Rhymes Display"/>
        </w:rPr>
        <w:t xml:space="preserve">) a na rezervačních platformách. </w:t>
      </w:r>
    </w:p>
    <w:p w14:paraId="6BA26D3A" w14:textId="77777777" w:rsidR="0003598F" w:rsidRDefault="0003598F">
      <w:pPr>
        <w:pStyle w:val="TextA"/>
        <w:spacing w:after="0" w:line="276" w:lineRule="auto"/>
        <w:ind w:left="454" w:right="454"/>
        <w:rPr>
          <w:rFonts w:ascii="Rhymes Display" w:eastAsia="Rhymes Display" w:hAnsi="Rhymes Display"/>
        </w:rPr>
      </w:pPr>
    </w:p>
    <w:p w14:paraId="51453105" w14:textId="77777777" w:rsidR="0003598F" w:rsidRDefault="00742CF0">
      <w:pPr>
        <w:pStyle w:val="TextA"/>
        <w:spacing w:after="0" w:line="276" w:lineRule="auto"/>
        <w:ind w:left="454" w:right="454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  <w:b/>
          <w:bCs/>
        </w:rPr>
        <w:t>Slavnostní otevření Penzionu GASK</w:t>
      </w:r>
      <w:r>
        <w:rPr>
          <w:rFonts w:ascii="Rhymes Display" w:eastAsia="Rhymes Display" w:hAnsi="Rhymes Display"/>
        </w:rPr>
        <w:br/>
        <w:t>Datum: 4. srpna 2026</w:t>
      </w:r>
      <w:r>
        <w:rPr>
          <w:rFonts w:ascii="Rhymes Display" w:eastAsia="Rhymes Display" w:hAnsi="Rhymes Display"/>
        </w:rPr>
        <w:br/>
        <w:t>Čas: 11.00 hodin</w:t>
      </w:r>
      <w:r>
        <w:rPr>
          <w:rFonts w:ascii="Rhymes Display" w:eastAsia="Rhymes Display" w:hAnsi="Rhymes Display"/>
        </w:rPr>
        <w:br/>
        <w:t>Místo: prostor před penzionem na nádvoří jezuitské koleje, GASK, Kutná Hora</w:t>
      </w:r>
    </w:p>
    <w:p w14:paraId="66767CD5" w14:textId="77777777" w:rsidR="0003598F" w:rsidRDefault="0003598F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</w:p>
    <w:p w14:paraId="6A9FE66C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hyperlink r:id="rId7">
        <w:r>
          <w:rPr>
            <w:rStyle w:val="Hypertextovodkaz"/>
            <w:rFonts w:ascii="Rhymes Display" w:eastAsia="Rhymes Display" w:hAnsi="Rhymes Display"/>
          </w:rPr>
          <w:t>www.gask.cz</w:t>
        </w:r>
      </w:hyperlink>
    </w:p>
    <w:p w14:paraId="13579E6B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  <w:hyperlink r:id="rId8">
        <w:r>
          <w:rPr>
            <w:rStyle w:val="Hypertextovodkaz"/>
            <w:rFonts w:ascii="Rhymes Display" w:eastAsia="Rhymes Display" w:hAnsi="Rhymes Display"/>
          </w:rPr>
          <w:t>penziongask.cz</w:t>
        </w:r>
      </w:hyperlink>
    </w:p>
    <w:p w14:paraId="236538E7" w14:textId="77777777" w:rsidR="0003598F" w:rsidRDefault="00742CF0">
      <w:pPr>
        <w:pStyle w:val="TextA"/>
        <w:ind w:left="454" w:right="454"/>
        <w:rPr>
          <w:sz w:val="28"/>
          <w:szCs w:val="26"/>
        </w:rPr>
      </w:pPr>
      <w:hyperlink r:id="rId9">
        <w:r>
          <w:rPr>
            <w:rStyle w:val="Hypertextovodkaz"/>
            <w:rFonts w:ascii="Rhymes Display" w:eastAsia="Rhymes Display" w:hAnsi="Rhymes Display"/>
          </w:rPr>
          <w:t>Facebook</w:t>
        </w:r>
      </w:hyperlink>
    </w:p>
    <w:p w14:paraId="7D44BB13" w14:textId="77777777" w:rsidR="0003598F" w:rsidRDefault="00742CF0">
      <w:pPr>
        <w:pStyle w:val="TextA"/>
        <w:ind w:left="454" w:right="454"/>
        <w:rPr>
          <w:sz w:val="28"/>
          <w:szCs w:val="26"/>
        </w:rPr>
      </w:pPr>
      <w:hyperlink r:id="rId10">
        <w:r>
          <w:rPr>
            <w:rStyle w:val="Hypertextovodkaz"/>
            <w:rFonts w:ascii="Rhymes Display" w:eastAsia="Rhymes Display" w:hAnsi="Rhymes Display"/>
          </w:rPr>
          <w:t>Instagram</w:t>
        </w:r>
      </w:hyperlink>
    </w:p>
    <w:p w14:paraId="50C9BAD7" w14:textId="77777777" w:rsidR="0003598F" w:rsidRDefault="00742CF0">
      <w:pPr>
        <w:pStyle w:val="TextA"/>
        <w:ind w:left="454" w:right="454"/>
        <w:rPr>
          <w:sz w:val="28"/>
          <w:szCs w:val="26"/>
        </w:rPr>
      </w:pPr>
      <w:hyperlink r:id="rId11">
        <w:r>
          <w:rPr>
            <w:rStyle w:val="Hypertextovodkaz"/>
            <w:rFonts w:ascii="Rhymes Display" w:eastAsia="Rhymes Display" w:hAnsi="Rhymes Display"/>
          </w:rPr>
          <w:t>Podcast G/ASK</w:t>
        </w:r>
      </w:hyperlink>
    </w:p>
    <w:p w14:paraId="6611BC85" w14:textId="77777777" w:rsidR="0003598F" w:rsidRDefault="0003598F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</w:p>
    <w:p w14:paraId="517A222B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sz w:val="28"/>
          <w:szCs w:val="26"/>
        </w:rPr>
      </w:pPr>
      <w:r>
        <w:rPr>
          <w:rFonts w:ascii="Rhymes Display" w:eastAsia="Rhymes Display" w:hAnsi="Rhymes Display"/>
          <w:b/>
        </w:rPr>
        <w:t>Kontakt pro média:</w:t>
      </w:r>
    </w:p>
    <w:p w14:paraId="557D9C05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sz w:val="28"/>
          <w:szCs w:val="26"/>
        </w:rPr>
      </w:pPr>
      <w:r>
        <w:rPr>
          <w:rFonts w:ascii="Rhymes Display" w:eastAsia="Rhymes Display" w:hAnsi="Rhymes Display"/>
          <w:b/>
        </w:rPr>
        <w:t>Ing. Alena Sedláčková</w:t>
      </w:r>
    </w:p>
    <w:p w14:paraId="4ED741D5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sz w:val="28"/>
          <w:szCs w:val="26"/>
        </w:rPr>
      </w:pPr>
      <w:r>
        <w:rPr>
          <w:rFonts w:ascii="Rhymes Display" w:eastAsia="Rhymes Display" w:hAnsi="Rhymes Display"/>
        </w:rPr>
        <w:t>+420 602 454 457</w:t>
      </w:r>
    </w:p>
    <w:p w14:paraId="3305764D" w14:textId="77777777" w:rsidR="0003598F" w:rsidRDefault="00742CF0">
      <w:pPr>
        <w:pStyle w:val="TextA"/>
        <w:spacing w:after="240" w:line="276" w:lineRule="auto"/>
        <w:ind w:left="454" w:right="454"/>
        <w:jc w:val="both"/>
        <w:rPr>
          <w:sz w:val="28"/>
          <w:szCs w:val="26"/>
        </w:rPr>
      </w:pPr>
      <w:hyperlink r:id="rId12">
        <w:r>
          <w:rPr>
            <w:rStyle w:val="Hypertextovodkaz"/>
            <w:rFonts w:ascii="Rhymes Display" w:eastAsia="Rhymes Display" w:hAnsi="Rhymes Display"/>
          </w:rPr>
          <w:t>sedlackova@gask.cz</w:t>
        </w:r>
      </w:hyperlink>
    </w:p>
    <w:p w14:paraId="73982D5A" w14:textId="77777777" w:rsidR="0003598F" w:rsidRDefault="0003598F">
      <w:pPr>
        <w:pStyle w:val="TextA"/>
        <w:spacing w:after="0" w:line="276" w:lineRule="auto"/>
        <w:ind w:left="454" w:right="454"/>
        <w:jc w:val="both"/>
        <w:rPr>
          <w:rFonts w:ascii="Rhymes Display" w:eastAsia="Rhymes Display" w:hAnsi="Rhymes Display"/>
        </w:rPr>
      </w:pPr>
    </w:p>
    <w:p w14:paraId="3010DD8B" w14:textId="77777777" w:rsidR="0003598F" w:rsidRDefault="00742CF0">
      <w:pPr>
        <w:pStyle w:val="TextA"/>
        <w:spacing w:after="0" w:line="276" w:lineRule="auto"/>
        <w:ind w:left="454" w:right="454"/>
        <w:jc w:val="both"/>
        <w:rPr>
          <w:sz w:val="28"/>
          <w:szCs w:val="26"/>
        </w:rPr>
      </w:pPr>
      <w:r>
        <w:rPr>
          <w:rFonts w:ascii="Rhymes Display" w:eastAsia="Rhymes Display" w:hAnsi="Rhymes Display"/>
          <w:b/>
          <w:bCs/>
        </w:rPr>
        <w:t>GASK – Galerie Středočeského kraje</w:t>
      </w:r>
      <w:r>
        <w:rPr>
          <w:rFonts w:ascii="Rhymes Display" w:eastAsia="Rhymes Display" w:hAnsi="Rhymes Display"/>
        </w:rPr>
        <w:t xml:space="preserve"> je muzeem umění, které spravuje a systematicky rozvíjí sbírku českého i mezinárodního umění od konce 19. století po současnost. V roce 2024, kdy galerie oslavila 60 let od svého vzniku, otevřela GASK novou stálou expozici </w:t>
      </w:r>
      <w:r>
        <w:rPr>
          <w:rFonts w:ascii="Rhymes Display" w:eastAsia="Rhymes Display" w:hAnsi="Rhymes Display"/>
          <w:i/>
          <w:iCs/>
        </w:rPr>
        <w:t>Labyrintem</w:t>
      </w:r>
      <w:r>
        <w:rPr>
          <w:rFonts w:ascii="Rhymes Display" w:eastAsia="Rhymes Display" w:hAnsi="Rhymes Display"/>
        </w:rPr>
        <w:t xml:space="preserve">, která prezentuje galerijní sbírky s důrazem na nové akvizice. Výstavní program doplňují edukační a interpretační aktivity Lektorského centra GASK. </w:t>
      </w:r>
    </w:p>
    <w:sectPr w:rsidR="0003598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65" w:right="720" w:bottom="765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841E" w14:textId="77777777" w:rsidR="00C61700" w:rsidRDefault="00C61700">
      <w:pPr>
        <w:spacing w:after="0" w:line="240" w:lineRule="auto"/>
      </w:pPr>
      <w:r>
        <w:separator/>
      </w:r>
    </w:p>
  </w:endnote>
  <w:endnote w:type="continuationSeparator" w:id="0">
    <w:p w14:paraId="36C33C99" w14:textId="77777777" w:rsidR="00C61700" w:rsidRDefault="00C6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hymes Display">
    <w:panose1 w:val="00000000000000000000"/>
    <w:charset w:val="00"/>
    <w:family w:val="modern"/>
    <w:notTrueType/>
    <w:pitch w:val="variable"/>
    <w:sig w:usb0="A10000BF" w:usb1="42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BA77" w14:textId="77777777" w:rsidR="0003598F" w:rsidRDefault="000359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E01C" w14:textId="77777777" w:rsidR="0003598F" w:rsidRDefault="00742CF0">
    <w:pPr>
      <w:pStyle w:val="Zpat"/>
    </w:pPr>
    <w:r>
      <w:rPr>
        <w:noProof/>
      </w:rPr>
      <w:drawing>
        <wp:inline distT="0" distB="0" distL="0" distR="0" wp14:anchorId="4AE218CA" wp14:editId="5EDDE203">
          <wp:extent cx="6667500" cy="767080"/>
          <wp:effectExtent l="0" t="0" r="0" b="0"/>
          <wp:docPr id="3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2FAE3" w14:textId="77777777" w:rsidR="0003598F" w:rsidRDefault="00742CF0">
    <w:pPr>
      <w:pStyle w:val="Zpat"/>
    </w:pPr>
    <w:r>
      <w:rPr>
        <w:noProof/>
      </w:rPr>
      <w:drawing>
        <wp:inline distT="0" distB="0" distL="0" distR="0" wp14:anchorId="6B8F14E9" wp14:editId="6B2223D4">
          <wp:extent cx="6667500" cy="767080"/>
          <wp:effectExtent l="0" t="0" r="0" b="0"/>
          <wp:docPr id="4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C26C" w14:textId="77777777" w:rsidR="00C61700" w:rsidRDefault="00C61700">
      <w:pPr>
        <w:spacing w:after="0" w:line="240" w:lineRule="auto"/>
      </w:pPr>
      <w:r>
        <w:separator/>
      </w:r>
    </w:p>
  </w:footnote>
  <w:footnote w:type="continuationSeparator" w:id="0">
    <w:p w14:paraId="291D29AB" w14:textId="77777777" w:rsidR="00C61700" w:rsidRDefault="00C61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9B46" w14:textId="77777777" w:rsidR="0003598F" w:rsidRDefault="000359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E7BD" w14:textId="77777777" w:rsidR="0003598F" w:rsidRDefault="00742CF0">
    <w:pPr>
      <w:pStyle w:val="Zhlav"/>
    </w:pPr>
    <w:r>
      <w:rPr>
        <w:noProof/>
      </w:rPr>
      <w:drawing>
        <wp:inline distT="0" distB="0" distL="0" distR="0" wp14:anchorId="37A5F7C6" wp14:editId="751F3FDE">
          <wp:extent cx="6677660" cy="10998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099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E109" w14:textId="77777777" w:rsidR="0003598F" w:rsidRDefault="00742CF0">
    <w:pPr>
      <w:pStyle w:val="Zhlav"/>
    </w:pPr>
    <w:r>
      <w:rPr>
        <w:noProof/>
      </w:rPr>
      <w:drawing>
        <wp:inline distT="0" distB="0" distL="0" distR="0" wp14:anchorId="013464C3" wp14:editId="520A2DE2">
          <wp:extent cx="6677660" cy="1099820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099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8F"/>
    <w:rsid w:val="0003598F"/>
    <w:rsid w:val="003B7022"/>
    <w:rsid w:val="00490800"/>
    <w:rsid w:val="0063081E"/>
    <w:rsid w:val="00742CF0"/>
    <w:rsid w:val="0081128C"/>
    <w:rsid w:val="00C6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BC67"/>
  <w15:docId w15:val="{80FE8BD5-29FD-4CBA-9084-19174A19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66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6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6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6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6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6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6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6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6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566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566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566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566EB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566EB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566E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566E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566E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566EB5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566EB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566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566EB5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566EB5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566EB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6EB5"/>
    <w:rPr>
      <w:b/>
      <w:bCs/>
      <w:smallCaps/>
      <w:color w:val="0F4761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66EB5"/>
  </w:style>
  <w:style w:type="character" w:customStyle="1" w:styleId="ZpatChar">
    <w:name w:val="Zápatí Char"/>
    <w:basedOn w:val="Standardnpsmoodstavce"/>
    <w:link w:val="Zpat"/>
    <w:uiPriority w:val="99"/>
    <w:qFormat/>
    <w:rsid w:val="00566EB5"/>
  </w:style>
  <w:style w:type="character" w:styleId="Hypertextovodkaz">
    <w:name w:val="Hyperlink"/>
    <w:basedOn w:val="Standardnpsmoodstavce"/>
    <w:uiPriority w:val="99"/>
    <w:unhideWhenUsed/>
    <w:rsid w:val="00E9698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94437F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link w:val="NzevChar"/>
    <w:uiPriority w:val="10"/>
    <w:qFormat/>
    <w:rsid w:val="00566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6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6EB5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6EB5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566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566EB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566EB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A">
    <w:name w:val="Text A"/>
    <w:qFormat/>
    <w:rsid w:val="00E96983"/>
    <w:pPr>
      <w:spacing w:after="80"/>
    </w:pPr>
    <w:rPr>
      <w:rFonts w:ascii="Calibri" w:eastAsia="Arial Unicode MS" w:hAnsi="Calibri" w:cs="Arial Unicode MS"/>
      <w:color w:val="000000"/>
      <w:kern w:val="0"/>
      <w:sz w:val="24"/>
      <w:szCs w:val="24"/>
      <w:u w:color="000000"/>
      <w:lang w:eastAsia="cs-CZ"/>
      <w14:ligatures w14:val="none"/>
    </w:rPr>
  </w:style>
  <w:style w:type="numbering" w:customStyle="1" w:styleId="Bezseznamuuser">
    <w:name w:val="Bez seznamu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ziongask.cz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gask.cz/" TargetMode="External"/><Relationship Id="rId12" Type="http://schemas.openxmlformats.org/officeDocument/2006/relationships/hyperlink" Target="mailto:sedlackova@gask.cz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penziongask.cz/" TargetMode="External"/><Relationship Id="rId11" Type="http://schemas.openxmlformats.org/officeDocument/2006/relationships/hyperlink" Target="https://open.spotify.com/show/5YVsEkxWoY7gEdyteUtM58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instagram.com/gask_kutnahora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facebook.com/galerie.GAS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570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Čudová</dc:creator>
  <dc:description/>
  <cp:lastModifiedBy>Alena Sedláčková</cp:lastModifiedBy>
  <cp:revision>12</cp:revision>
  <cp:lastPrinted>2026-07-14T07:58:00Z</cp:lastPrinted>
  <dcterms:created xsi:type="dcterms:W3CDTF">2026-07-03T13:18:00Z</dcterms:created>
  <dcterms:modified xsi:type="dcterms:W3CDTF">2026-07-21T11:39:00Z</dcterms:modified>
  <dc:language>cs-CZ</dc:language>
</cp:coreProperties>
</file>